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00337AD4" w:rsidR="002E7685" w:rsidRDefault="00547044" w:rsidP="005A21C3">
      <w:pPr>
        <w:pStyle w:val="Heading2"/>
        <w:rPr>
          <w:lang w:val="en-US"/>
        </w:rPr>
      </w:pPr>
      <w:bookmarkStart w:id="0" w:name="_Toc76643727"/>
      <w:r>
        <w:rPr>
          <w:lang w:val="en-US"/>
        </w:rPr>
        <w:t xml:space="preserve">Scenario </w:t>
      </w:r>
      <w:r w:rsidR="000363FB">
        <w:rPr>
          <w:lang w:val="en-US"/>
        </w:rPr>
        <w:t>C1</w:t>
      </w:r>
      <w:r w:rsidR="00B225D2">
        <w:rPr>
          <w:lang w:val="en-US"/>
        </w:rPr>
        <w:t>3</w:t>
      </w:r>
      <w:r w:rsidR="008F12C3">
        <w:rPr>
          <w:lang w:val="en-US"/>
        </w:rPr>
        <w:t>:</w:t>
      </w:r>
      <w:r w:rsidR="00B225D2">
        <w:rPr>
          <w:lang w:val="en-US"/>
        </w:rPr>
        <w:t xml:space="preserve"> </w:t>
      </w:r>
      <w:r w:rsidR="00CA21B9">
        <w:rPr>
          <w:lang w:val="en-US"/>
        </w:rPr>
        <w:t>P</w:t>
      </w:r>
      <w:r w:rsidR="00B225D2">
        <w:rPr>
          <w:lang w:val="en-US"/>
        </w:rPr>
        <w:t>esticide Incident</w:t>
      </w:r>
      <w:r>
        <w:rPr>
          <w:lang w:val="en-US"/>
        </w:rPr>
        <w:t xml:space="preserve"> </w:t>
      </w:r>
      <w:bookmarkEnd w:id="0"/>
    </w:p>
    <w:tbl>
      <w:tblPr>
        <w:tblW w:w="9438" w:type="dxa"/>
        <w:tblInd w:w="55" w:type="dxa"/>
        <w:tblCellMar>
          <w:left w:w="70" w:type="dxa"/>
          <w:right w:w="70" w:type="dxa"/>
        </w:tblCellMar>
        <w:tblLook w:val="04A0" w:firstRow="1" w:lastRow="0" w:firstColumn="1" w:lastColumn="0" w:noHBand="0" w:noVBand="1"/>
      </w:tblPr>
      <w:tblGrid>
        <w:gridCol w:w="3626"/>
        <w:gridCol w:w="5812"/>
      </w:tblGrid>
      <w:tr w:rsidR="004E319D" w:rsidRPr="003A79CA" w14:paraId="62D53379" w14:textId="77777777" w:rsidTr="008C30B0">
        <w:trPr>
          <w:trHeight w:val="300"/>
        </w:trPr>
        <w:tc>
          <w:tcPr>
            <w:tcW w:w="9438"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4060DA4E"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0363FB">
              <w:rPr>
                <w:b/>
                <w:bCs/>
                <w:color w:val="000000"/>
                <w:sz w:val="24"/>
                <w:lang w:val="en-GB" w:eastAsia="nl-NL"/>
              </w:rPr>
              <w:t>C1</w:t>
            </w:r>
            <w:r w:rsidR="00B225D2">
              <w:rPr>
                <w:b/>
                <w:bCs/>
                <w:color w:val="000000"/>
                <w:sz w:val="24"/>
                <w:lang w:val="en-GB" w:eastAsia="nl-NL"/>
              </w:rPr>
              <w:t>3</w:t>
            </w:r>
            <w:r w:rsidRPr="00F77EF1">
              <w:rPr>
                <w:b/>
                <w:bCs/>
                <w:color w:val="000000"/>
                <w:sz w:val="24"/>
                <w:lang w:val="en-GB" w:eastAsia="nl-NL"/>
              </w:rPr>
              <w:t xml:space="preserve">: </w:t>
            </w:r>
            <w:r w:rsidR="00CA21B9">
              <w:rPr>
                <w:b/>
                <w:bCs/>
                <w:color w:val="000000"/>
                <w:sz w:val="24"/>
                <w:lang w:val="en-GB" w:eastAsia="nl-NL"/>
              </w:rPr>
              <w:t>P</w:t>
            </w:r>
            <w:r w:rsidR="00B225D2">
              <w:rPr>
                <w:b/>
                <w:bCs/>
                <w:color w:val="000000"/>
                <w:sz w:val="24"/>
                <w:lang w:val="en-GB" w:eastAsia="nl-NL"/>
              </w:rPr>
              <w:t>esticide Incident</w:t>
            </w:r>
          </w:p>
        </w:tc>
      </w:tr>
      <w:tr w:rsidR="004E319D" w:rsidRPr="004D79CD" w14:paraId="1DB48706" w14:textId="77777777" w:rsidTr="008C30B0">
        <w:trPr>
          <w:trHeight w:val="300"/>
        </w:trPr>
        <w:tc>
          <w:tcPr>
            <w:tcW w:w="9438"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2AD8FD7C"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7E145D">
              <w:rPr>
                <w:b/>
                <w:bCs/>
                <w:color w:val="000000"/>
                <w:sz w:val="24"/>
                <w:lang w:val="en-GB" w:eastAsia="nl-NL"/>
              </w:rPr>
              <w:t>easy</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4E319D" w:rsidRPr="004D79CD" w14:paraId="1F603D35" w14:textId="77777777" w:rsidTr="008C30B0">
        <w:trPr>
          <w:trHeight w:val="300"/>
        </w:trPr>
        <w:tc>
          <w:tcPr>
            <w:tcW w:w="9438"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2B329E40"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BF2915">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CA21B9">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CA21B9">
              <w:rPr>
                <w:b/>
                <w:bCs/>
                <w:color w:val="000000"/>
                <w:sz w:val="24"/>
                <w:lang w:val="en-GB" w:eastAsia="nl-NL"/>
              </w:rPr>
              <w:t>6</w:t>
            </w:r>
            <w:r w:rsidRPr="00F77EF1">
              <w:rPr>
                <w:b/>
                <w:bCs/>
                <w:color w:val="000000"/>
                <w:sz w:val="24"/>
                <w:lang w:val="en-GB" w:eastAsia="nl-NL"/>
              </w:rPr>
              <w:t xml:space="preserve"> and </w:t>
            </w:r>
            <w:r w:rsidR="007E145D">
              <w:rPr>
                <w:b/>
                <w:bCs/>
                <w:color w:val="000000"/>
                <w:sz w:val="24"/>
                <w:lang w:val="en-GB" w:eastAsia="nl-NL"/>
              </w:rPr>
              <w:t>6</w:t>
            </w:r>
            <w:r w:rsidRPr="00F77EF1">
              <w:rPr>
                <w:b/>
                <w:bCs/>
                <w:color w:val="000000"/>
                <w:sz w:val="24"/>
                <w:lang w:val="en-GB" w:eastAsia="nl-NL"/>
              </w:rPr>
              <w:t xml:space="preserve">.1 </w:t>
            </w:r>
          </w:p>
        </w:tc>
      </w:tr>
      <w:tr w:rsidR="004E319D" w:rsidRPr="00F77EF1" w14:paraId="47AE4D45" w14:textId="77777777" w:rsidTr="008C30B0">
        <w:trPr>
          <w:trHeight w:val="300"/>
        </w:trPr>
        <w:tc>
          <w:tcPr>
            <w:tcW w:w="9438"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4E319D" w:rsidRPr="004D79CD" w14:paraId="407BE5F5" w14:textId="77777777" w:rsidTr="008C30B0">
        <w:trPr>
          <w:trHeight w:val="300"/>
        </w:trPr>
        <w:tc>
          <w:tcPr>
            <w:tcW w:w="9438" w:type="dxa"/>
            <w:gridSpan w:val="2"/>
            <w:tcBorders>
              <w:top w:val="single" w:sz="4" w:space="0" w:color="auto"/>
              <w:left w:val="single" w:sz="4" w:space="0" w:color="auto"/>
              <w:bottom w:val="single" w:sz="4" w:space="0" w:color="auto"/>
              <w:right w:val="single" w:sz="4" w:space="0" w:color="auto"/>
            </w:tcBorders>
            <w:shd w:val="clear" w:color="auto" w:fill="auto"/>
            <w:noWrap/>
          </w:tcPr>
          <w:p w14:paraId="022DA53B" w14:textId="14C3267E" w:rsidR="008F20DC" w:rsidRPr="008F20DC" w:rsidRDefault="00755CA7" w:rsidP="00213D0B">
            <w:pPr>
              <w:rPr>
                <w:noProof/>
                <w:color w:val="000000"/>
                <w:lang w:val="en-US" w:eastAsia="nl-NL"/>
              </w:rPr>
            </w:pPr>
            <w:r w:rsidRPr="00755CA7">
              <w:rPr>
                <w:noProof/>
                <w:color w:val="000000"/>
                <w:lang w:eastAsia="nl-NL"/>
              </w:rPr>
              <w:drawing>
                <wp:anchor distT="0" distB="0" distL="114300" distR="114300" simplePos="0" relativeHeight="251658240" behindDoc="0" locked="0" layoutInCell="1" allowOverlap="1" wp14:anchorId="3A5CE825" wp14:editId="028D4E82">
                  <wp:simplePos x="0" y="0"/>
                  <wp:positionH relativeFrom="column">
                    <wp:posOffset>3355340</wp:posOffset>
                  </wp:positionH>
                  <wp:positionV relativeFrom="paragraph">
                    <wp:posOffset>69215</wp:posOffset>
                  </wp:positionV>
                  <wp:extent cx="3115310" cy="1752600"/>
                  <wp:effectExtent l="0" t="0" r="8890" b="0"/>
                  <wp:wrapSquare wrapText="bothSides"/>
                  <wp:docPr id="11" name="Picture 2">
                    <a:extLst xmlns:a="http://schemas.openxmlformats.org/drawingml/2006/main">
                      <a:ext uri="{FF2B5EF4-FFF2-40B4-BE49-F238E27FC236}">
                        <a16:creationId xmlns:a16="http://schemas.microsoft.com/office/drawing/2014/main" id="{393A54D4-CEFB-4CD7-827B-2ABFB81C7B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393A54D4-CEFB-4CD7-827B-2ABFB81C7BCA}"/>
                              </a:ext>
                            </a:extLst>
                          </pic:cNvPr>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15310" cy="1752600"/>
                          </a:xfrm>
                          <a:prstGeom prst="rect">
                            <a:avLst/>
                          </a:prstGeom>
                        </pic:spPr>
                      </pic:pic>
                    </a:graphicData>
                  </a:graphic>
                  <wp14:sizeRelH relativeFrom="page">
                    <wp14:pctWidth>0</wp14:pctWidth>
                  </wp14:sizeRelH>
                  <wp14:sizeRelV relativeFrom="page">
                    <wp14:pctHeight>0</wp14:pctHeight>
                  </wp14:sizeRelV>
                </wp:anchor>
              </w:drawing>
            </w:r>
            <w:r w:rsidR="008F20DC" w:rsidRPr="008F20DC">
              <w:rPr>
                <w:noProof/>
                <w:color w:val="000000"/>
                <w:lang w:val="en-US" w:eastAsia="nl-NL"/>
              </w:rPr>
              <w:t>A farmer</w:t>
            </w:r>
            <w:r w:rsidR="00150DA2">
              <w:rPr>
                <w:noProof/>
                <w:color w:val="000000"/>
                <w:lang w:val="en-US" w:eastAsia="nl-NL"/>
              </w:rPr>
              <w:t>’s</w:t>
            </w:r>
            <w:r w:rsidR="008F20DC" w:rsidRPr="008F20DC">
              <w:rPr>
                <w:noProof/>
                <w:color w:val="000000"/>
                <w:lang w:val="en-US" w:eastAsia="nl-NL"/>
              </w:rPr>
              <w:t xml:space="preserve"> son is c</w:t>
            </w:r>
            <w:r w:rsidR="008F20DC">
              <w:rPr>
                <w:noProof/>
                <w:color w:val="000000"/>
                <w:lang w:val="en-US" w:eastAsia="nl-NL"/>
              </w:rPr>
              <w:t xml:space="preserve">alling 112 from inside his car </w:t>
            </w:r>
            <w:r w:rsidR="00150DA2">
              <w:rPr>
                <w:noProof/>
                <w:color w:val="000000"/>
                <w:lang w:val="en-US" w:eastAsia="nl-NL"/>
              </w:rPr>
              <w:t xml:space="preserve">saying </w:t>
            </w:r>
            <w:r w:rsidR="008F20DC">
              <w:rPr>
                <w:noProof/>
                <w:color w:val="000000"/>
                <w:lang w:val="en-US" w:eastAsia="nl-NL"/>
              </w:rPr>
              <w:t xml:space="preserve">he is en route to the EMS of the nearby hospital. He is worried about his father </w:t>
            </w:r>
            <w:r w:rsidR="00E476CE">
              <w:rPr>
                <w:noProof/>
                <w:color w:val="000000"/>
                <w:lang w:val="en-US" w:eastAsia="nl-NL"/>
              </w:rPr>
              <w:t>who seems to be exposed to a certain chemical inside his barn.</w:t>
            </w:r>
            <w:r w:rsidR="00B2026A">
              <w:rPr>
                <w:noProof/>
                <w:color w:val="000000"/>
                <w:lang w:val="en-US" w:eastAsia="nl-NL"/>
              </w:rPr>
              <w:t xml:space="preserve"> His father is with him </w:t>
            </w:r>
            <w:r w:rsidR="00A63988">
              <w:rPr>
                <w:noProof/>
                <w:color w:val="000000"/>
                <w:lang w:val="en-US" w:eastAsia="nl-NL"/>
              </w:rPr>
              <w:t>i</w:t>
            </w:r>
            <w:r w:rsidR="00B2026A">
              <w:rPr>
                <w:noProof/>
                <w:color w:val="000000"/>
                <w:lang w:val="en-US" w:eastAsia="nl-NL"/>
              </w:rPr>
              <w:t>n the car and nearly arriving at the hospital (as self referrers).</w:t>
            </w:r>
            <w:r w:rsidR="00E476CE">
              <w:rPr>
                <w:noProof/>
                <w:color w:val="000000"/>
                <w:lang w:val="en-US" w:eastAsia="nl-NL"/>
              </w:rPr>
              <w:t xml:space="preserve"> He shows mild symptoms of exposure himself and is</w:t>
            </w:r>
            <w:r w:rsidR="00B2026A">
              <w:rPr>
                <w:noProof/>
                <w:color w:val="000000"/>
                <w:lang w:val="en-US" w:eastAsia="nl-NL"/>
              </w:rPr>
              <w:t xml:space="preserve"> also</w:t>
            </w:r>
            <w:r w:rsidR="00E476CE">
              <w:rPr>
                <w:noProof/>
                <w:color w:val="000000"/>
                <w:lang w:val="en-US" w:eastAsia="nl-NL"/>
              </w:rPr>
              <w:t xml:space="preserve"> worried about his little brot</w:t>
            </w:r>
            <w:r w:rsidR="00C412C4">
              <w:rPr>
                <w:noProof/>
                <w:color w:val="000000"/>
                <w:lang w:val="en-US" w:eastAsia="nl-NL"/>
              </w:rPr>
              <w:t>h</w:t>
            </w:r>
            <w:r w:rsidR="00E476CE">
              <w:rPr>
                <w:noProof/>
                <w:color w:val="000000"/>
                <w:lang w:val="en-US" w:eastAsia="nl-NL"/>
              </w:rPr>
              <w:t xml:space="preserve">er and sister who are coming home soon. </w:t>
            </w:r>
          </w:p>
          <w:p w14:paraId="02855CC5" w14:textId="6D768611" w:rsidR="000864FE" w:rsidRDefault="008F20DC" w:rsidP="00213D0B">
            <w:pPr>
              <w:rPr>
                <w:color w:val="000000"/>
                <w:lang w:val="en-GB" w:eastAsia="nl-NL"/>
              </w:rPr>
            </w:pPr>
            <w:r w:rsidRPr="008F20DC">
              <w:rPr>
                <w:noProof/>
                <w:color w:val="000000"/>
                <w:lang w:val="en-US" w:eastAsia="nl-NL"/>
              </w:rPr>
              <w:t xml:space="preserve">In the emergency room of </w:t>
            </w:r>
            <w:r w:rsidR="00E476CE">
              <w:rPr>
                <w:noProof/>
                <w:color w:val="000000"/>
                <w:lang w:val="en-US" w:eastAsia="nl-NL"/>
              </w:rPr>
              <w:t>the</w:t>
            </w:r>
            <w:r w:rsidRPr="008F20DC">
              <w:rPr>
                <w:noProof/>
                <w:color w:val="000000"/>
                <w:lang w:val="en-US" w:eastAsia="nl-NL"/>
              </w:rPr>
              <w:t xml:space="preserve"> regional hospital, </w:t>
            </w:r>
            <w:r w:rsidR="00E476CE">
              <w:rPr>
                <w:noProof/>
                <w:color w:val="000000"/>
                <w:lang w:val="en-US" w:eastAsia="nl-NL"/>
              </w:rPr>
              <w:t>the</w:t>
            </w:r>
            <w:r w:rsidRPr="008F20DC">
              <w:rPr>
                <w:noProof/>
                <w:color w:val="000000"/>
                <w:lang w:val="en-US" w:eastAsia="nl-NL"/>
              </w:rPr>
              <w:t xml:space="preserve"> farmer's son brings his father in. The farmer has to be supported by his son and shows symptoms of organophosphate poisoning. After questioning, it appears that the farmer has been filling a pesticide sprayer with methylparathion (a banned pesticide) and that something went wrong during the filling process, which exposed him to a considerable amount of the liquid. He wore respiratory protection and gloves when filling the sprayer, but insufficient skin protection. The son also shows symptoms but does know where the exposure took place and that he is concerned about his sister and brother who will soon be back from school. On the farm there is a shed in which the sprayer is located. The farm is about 20 meters upwind of the barn</w:t>
            </w:r>
            <w:r w:rsidR="00150DA2">
              <w:rPr>
                <w:noProof/>
                <w:color w:val="000000"/>
                <w:lang w:val="en-US" w:eastAsia="nl-NL"/>
              </w:rPr>
              <w:t>.</w:t>
            </w:r>
          </w:p>
          <w:p w14:paraId="3C0D19F3" w14:textId="4D65BBEF" w:rsidR="008B51EF" w:rsidRDefault="00E476CE" w:rsidP="00213D0B">
            <w:pPr>
              <w:rPr>
                <w:color w:val="000000"/>
                <w:lang w:val="en-GB" w:eastAsia="nl-NL"/>
              </w:rPr>
            </w:pPr>
            <w:r w:rsidRPr="00A63988">
              <w:rPr>
                <w:b/>
                <w:bCs/>
                <w:noProof/>
                <w:color w:val="000000"/>
                <w:lang w:val="en-GB" w:eastAsia="nl-NL"/>
              </w:rPr>
              <w:drawing>
                <wp:anchor distT="0" distB="0" distL="114300" distR="114300" simplePos="0" relativeHeight="251659264" behindDoc="0" locked="0" layoutInCell="1" allowOverlap="1" wp14:anchorId="20EB46D0" wp14:editId="7B437B32">
                  <wp:simplePos x="0" y="0"/>
                  <wp:positionH relativeFrom="column">
                    <wp:posOffset>3175</wp:posOffset>
                  </wp:positionH>
                  <wp:positionV relativeFrom="paragraph">
                    <wp:posOffset>4445</wp:posOffset>
                  </wp:positionV>
                  <wp:extent cx="1952625" cy="3013683"/>
                  <wp:effectExtent l="0" t="0" r="0" b="0"/>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52625" cy="3013683"/>
                          </a:xfrm>
                          <a:prstGeom prst="rect">
                            <a:avLst/>
                          </a:prstGeom>
                          <a:noFill/>
                        </pic:spPr>
                      </pic:pic>
                    </a:graphicData>
                  </a:graphic>
                  <wp14:sizeRelH relativeFrom="page">
                    <wp14:pctWidth>0</wp14:pctWidth>
                  </wp14:sizeRelH>
                  <wp14:sizeRelV relativeFrom="page">
                    <wp14:pctHeight>0</wp14:pctHeight>
                  </wp14:sizeRelV>
                </wp:anchor>
              </w:drawing>
            </w:r>
            <w:r w:rsidR="00A63988" w:rsidRPr="00A63988">
              <w:rPr>
                <w:b/>
                <w:bCs/>
                <w:color w:val="000000"/>
                <w:lang w:val="en-GB" w:eastAsia="nl-NL"/>
              </w:rPr>
              <w:t>Things to consider</w:t>
            </w:r>
            <w:r w:rsidR="00A63988">
              <w:rPr>
                <w:b/>
                <w:bCs/>
                <w:color w:val="000000"/>
                <w:lang w:val="en-GB" w:eastAsia="nl-NL"/>
              </w:rPr>
              <w:t xml:space="preserve">: </w:t>
            </w:r>
            <w:r w:rsidR="00A63988" w:rsidRPr="00A63988">
              <w:rPr>
                <w:color w:val="000000"/>
                <w:lang w:val="en-GB" w:eastAsia="nl-NL"/>
              </w:rPr>
              <w:t>In this scenario the father is exposed to a</w:t>
            </w:r>
            <w:r w:rsidR="00A63988">
              <w:rPr>
                <w:color w:val="000000"/>
                <w:lang w:val="en-GB" w:eastAsia="nl-NL"/>
              </w:rPr>
              <w:t xml:space="preserve"> solution containing</w:t>
            </w:r>
            <w:r w:rsidR="00A63988" w:rsidRPr="00A63988">
              <w:rPr>
                <w:color w:val="000000"/>
                <w:lang w:val="en-GB" w:eastAsia="nl-NL"/>
              </w:rPr>
              <w:t xml:space="preserve"> methyl parathion and his clothing is contaminated</w:t>
            </w:r>
            <w:r w:rsidR="00A63988">
              <w:rPr>
                <w:color w:val="000000"/>
                <w:lang w:val="en-GB" w:eastAsia="nl-NL"/>
              </w:rPr>
              <w:t xml:space="preserve">. It is important for the EMS personnel to quickly identify the potential risk of </w:t>
            </w:r>
            <w:r w:rsidR="004F5E6C">
              <w:rPr>
                <w:color w:val="000000"/>
                <w:lang w:val="en-GB" w:eastAsia="nl-NL"/>
              </w:rPr>
              <w:t>the contamination. S</w:t>
            </w:r>
            <w:r w:rsidR="008900A7">
              <w:rPr>
                <w:color w:val="000000"/>
                <w:lang w:val="en-GB" w:eastAsia="nl-NL"/>
              </w:rPr>
              <w:t xml:space="preserve">kin contact </w:t>
            </w:r>
            <w:r w:rsidR="004F5E6C">
              <w:rPr>
                <w:color w:val="000000"/>
                <w:lang w:val="en-GB" w:eastAsia="nl-NL"/>
              </w:rPr>
              <w:t>with</w:t>
            </w:r>
            <w:r w:rsidR="00A63988">
              <w:rPr>
                <w:color w:val="000000"/>
                <w:lang w:val="en-GB" w:eastAsia="nl-NL"/>
              </w:rPr>
              <w:t xml:space="preserve"> the methyl parathion </w:t>
            </w:r>
            <w:r w:rsidR="004F5E6C">
              <w:rPr>
                <w:color w:val="000000"/>
                <w:lang w:val="en-GB" w:eastAsia="nl-NL"/>
              </w:rPr>
              <w:t xml:space="preserve">on the skin and clothing of the farmer could pose a risk to the EMS personnel. As the parathion is a solid substance </w:t>
            </w:r>
            <w:r w:rsidR="00362B36">
              <w:rPr>
                <w:color w:val="000000"/>
                <w:lang w:val="en-GB" w:eastAsia="nl-NL"/>
              </w:rPr>
              <w:t>the inhalation risk is limited. Off gassing of the solvent (xylene or toluene) is possible but in low concentrations unlikely to cause significant risks for EMS personnel. It is nonetheless advisable to decontaminate the patient to prevent further exposure of the farmer and son. The decontamination can be done by the EMS personnel or by assisting fire department</w:t>
            </w:r>
            <w:r w:rsidR="00A63988">
              <w:rPr>
                <w:color w:val="000000"/>
                <w:lang w:val="en-GB" w:eastAsia="nl-NL"/>
              </w:rPr>
              <w:t xml:space="preserve">. </w:t>
            </w:r>
            <w:r w:rsidR="008900A7">
              <w:rPr>
                <w:color w:val="000000"/>
                <w:lang w:val="en-GB" w:eastAsia="nl-NL"/>
              </w:rPr>
              <w:t xml:space="preserve">Removal of contaminated clothing will limit exposure risk significantly. As the barn is </w:t>
            </w:r>
            <w:r w:rsidR="00150DA2">
              <w:rPr>
                <w:color w:val="000000"/>
                <w:lang w:val="en-GB" w:eastAsia="nl-NL"/>
              </w:rPr>
              <w:t xml:space="preserve">a </w:t>
            </w:r>
            <w:r w:rsidR="008900A7">
              <w:rPr>
                <w:color w:val="000000"/>
                <w:lang w:val="en-GB" w:eastAsia="nl-NL"/>
              </w:rPr>
              <w:t>closed environment</w:t>
            </w:r>
            <w:r w:rsidR="00150DA2">
              <w:rPr>
                <w:color w:val="000000"/>
                <w:lang w:val="en-GB" w:eastAsia="nl-NL"/>
              </w:rPr>
              <w:t>,</w:t>
            </w:r>
            <w:r w:rsidR="008900A7">
              <w:rPr>
                <w:color w:val="000000"/>
                <w:lang w:val="en-GB" w:eastAsia="nl-NL"/>
              </w:rPr>
              <w:t xml:space="preserve"> reconnaissance and </w:t>
            </w:r>
            <w:r w:rsidR="00DD6471">
              <w:rPr>
                <w:color w:val="000000"/>
                <w:lang w:val="en-GB" w:eastAsia="nl-NL"/>
              </w:rPr>
              <w:t>clean-up</w:t>
            </w:r>
            <w:r w:rsidR="008900A7">
              <w:rPr>
                <w:color w:val="000000"/>
                <w:lang w:val="en-GB" w:eastAsia="nl-NL"/>
              </w:rPr>
              <w:t xml:space="preserve"> of the spilled liquid should only be performed in protective clothing. </w:t>
            </w:r>
            <w:r w:rsidR="008900A7" w:rsidRPr="008900A7">
              <w:rPr>
                <w:color w:val="000000"/>
                <w:lang w:val="en-GB" w:eastAsia="nl-NL"/>
              </w:rPr>
              <w:lastRenderedPageBreak/>
              <w:t xml:space="preserve">Special care should be taken to receive the brother and sister before they return from school.  </w:t>
            </w:r>
          </w:p>
          <w:p w14:paraId="24A093AA" w14:textId="544C040E" w:rsidR="00E3049D" w:rsidRPr="00E3049D" w:rsidRDefault="00E3049D" w:rsidP="00E3049D">
            <w:pPr>
              <w:rPr>
                <w:color w:val="000000"/>
                <w:lang w:val="en-US" w:eastAsia="nl-NL"/>
              </w:rPr>
            </w:pPr>
            <w:r w:rsidRPr="00E3049D">
              <w:rPr>
                <w:color w:val="000000"/>
                <w:lang w:val="en-GB" w:eastAsia="nl-NL"/>
              </w:rPr>
              <w:t xml:space="preserve">The trainer could consider adapting the scenario in such a way that the victims are </w:t>
            </w:r>
            <w:r w:rsidR="00DD6471" w:rsidRPr="00E3049D">
              <w:rPr>
                <w:color w:val="000000"/>
                <w:lang w:val="en-GB" w:eastAsia="nl-NL"/>
              </w:rPr>
              <w:t>self-referring</w:t>
            </w:r>
            <w:r w:rsidRPr="00E3049D">
              <w:rPr>
                <w:color w:val="000000"/>
                <w:lang w:val="en-GB" w:eastAsia="nl-NL"/>
              </w:rPr>
              <w:t xml:space="preserve"> to the GP office or staying at the location waiting for AS to allow trainees from these target audiences to perform a risk assessment</w:t>
            </w:r>
            <w:r w:rsidR="00DD6471">
              <w:rPr>
                <w:color w:val="000000"/>
                <w:lang w:val="en-GB" w:eastAsia="nl-NL"/>
              </w:rPr>
              <w:t xml:space="preserve"> and triage</w:t>
            </w:r>
            <w:r w:rsidRPr="00E3049D">
              <w:rPr>
                <w:color w:val="000000"/>
                <w:lang w:val="en-GB" w:eastAsia="nl-NL"/>
              </w:rPr>
              <w:t xml:space="preserve">.  </w:t>
            </w:r>
          </w:p>
          <w:p w14:paraId="66D3D9D4" w14:textId="573472C4" w:rsidR="008B51EF" w:rsidRDefault="008B51EF" w:rsidP="00213D0B">
            <w:pPr>
              <w:rPr>
                <w:color w:val="000000"/>
                <w:lang w:val="en-GB" w:eastAsia="nl-NL"/>
              </w:rPr>
            </w:pPr>
            <w:r>
              <w:rPr>
                <w:color w:val="000000"/>
                <w:lang w:val="en-GB" w:eastAsia="nl-NL"/>
              </w:rPr>
              <w:t>Sources:</w:t>
            </w:r>
          </w:p>
          <w:p w14:paraId="5D756A46" w14:textId="77777777" w:rsidR="004E319D" w:rsidRPr="004E319D" w:rsidRDefault="004E319D" w:rsidP="004E319D">
            <w:pPr>
              <w:rPr>
                <w:color w:val="000000"/>
                <w:lang w:val="en-GB" w:eastAsia="nl-NL"/>
              </w:rPr>
            </w:pPr>
            <w:r w:rsidRPr="004E319D">
              <w:rPr>
                <w:color w:val="000000"/>
                <w:lang w:val="en-US" w:eastAsia="nl-NL"/>
              </w:rPr>
              <w:t>https://bmcpublichealth.biomedcentral.com/articles/10.1186/s12889-020-09939-0</w:t>
            </w:r>
          </w:p>
          <w:p w14:paraId="68272323" w14:textId="0EC7BF55" w:rsidR="00213D0B" w:rsidRPr="00F77EF1" w:rsidRDefault="004E319D" w:rsidP="000864FE">
            <w:pPr>
              <w:rPr>
                <w:color w:val="000000"/>
                <w:lang w:val="en-GB" w:eastAsia="nl-NL"/>
              </w:rPr>
            </w:pPr>
            <w:r w:rsidRPr="004E319D">
              <w:rPr>
                <w:color w:val="000000"/>
                <w:lang w:val="en-US" w:eastAsia="nl-NL"/>
              </w:rPr>
              <w:t>https://www.euractiv.com/section/agriculture-food/news/a-thousand-tonnes-of-harmful-counterfeit-pesticides-seized-in-eu/</w:t>
            </w:r>
          </w:p>
        </w:tc>
      </w:tr>
      <w:tr w:rsidR="004E319D" w:rsidRPr="00AE5B81" w14:paraId="248AD648" w14:textId="77777777" w:rsidTr="00271881">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4534E5BA" w:rsidR="001E40A4" w:rsidRPr="00F77EF1" w:rsidRDefault="001E40A4" w:rsidP="00C816EA">
            <w:pPr>
              <w:rPr>
                <w:b/>
                <w:bCs/>
                <w:lang w:val="en-GB"/>
              </w:rPr>
            </w:pPr>
            <w:r>
              <w:rPr>
                <w:b/>
                <w:bCs/>
                <w:lang w:val="en-GB"/>
              </w:rPr>
              <w:t xml:space="preserve">Target audience: </w:t>
            </w:r>
            <w:r w:rsidR="00576336">
              <w:rPr>
                <w:b/>
                <w:bCs/>
                <w:lang w:val="en-GB"/>
              </w:rPr>
              <w:t>DO, (M)</w:t>
            </w:r>
            <w:proofErr w:type="gramStart"/>
            <w:r w:rsidR="00576336">
              <w:rPr>
                <w:b/>
                <w:bCs/>
                <w:lang w:val="en-GB"/>
              </w:rPr>
              <w:t>P</w:t>
            </w:r>
            <w:r w:rsidR="00CF1CCD">
              <w:rPr>
                <w:b/>
                <w:bCs/>
                <w:lang w:val="en-GB"/>
              </w:rPr>
              <w:t xml:space="preserve"> </w:t>
            </w:r>
            <w:r w:rsidR="00576336">
              <w:rPr>
                <w:b/>
                <w:bCs/>
                <w:lang w:val="en-GB"/>
              </w:rPr>
              <w:t>,</w:t>
            </w:r>
            <w:proofErr w:type="gramEnd"/>
            <w:r w:rsidR="00DD6471">
              <w:rPr>
                <w:b/>
                <w:bCs/>
                <w:lang w:val="en-GB"/>
              </w:rPr>
              <w:t xml:space="preserve"> </w:t>
            </w:r>
            <w:r w:rsidR="00CF1CCD">
              <w:rPr>
                <w:b/>
                <w:bCs/>
                <w:lang w:val="en-GB"/>
              </w:rPr>
              <w:t>FB,</w:t>
            </w:r>
            <w:r w:rsidR="00576336">
              <w:rPr>
                <w:b/>
                <w:bCs/>
                <w:lang w:val="en-GB"/>
              </w:rPr>
              <w:t xml:space="preserve"> </w:t>
            </w:r>
            <w:r w:rsidR="00AE5B81">
              <w:rPr>
                <w:b/>
                <w:bCs/>
                <w:lang w:val="en-GB"/>
              </w:rPr>
              <w:t>EMS</w:t>
            </w:r>
            <w:r w:rsidR="00CF1CCD">
              <w:rPr>
                <w:b/>
                <w:bCs/>
                <w:lang w:val="en-GB"/>
              </w:rPr>
              <w:t xml:space="preserve">, </w:t>
            </w:r>
            <w:r w:rsidR="00DD6471">
              <w:rPr>
                <w:b/>
                <w:bCs/>
                <w:lang w:val="en-GB"/>
              </w:rPr>
              <w:t>(AS and GP can be included by adapting the scenario)</w:t>
            </w:r>
          </w:p>
        </w:tc>
        <w:tc>
          <w:tcPr>
            <w:tcW w:w="5812" w:type="dxa"/>
            <w:tcBorders>
              <w:top w:val="single" w:sz="24" w:space="0" w:color="auto"/>
              <w:left w:val="single" w:sz="4" w:space="0" w:color="auto"/>
              <w:bottom w:val="single" w:sz="4" w:space="0" w:color="auto"/>
              <w:right w:val="single" w:sz="4" w:space="0" w:color="auto"/>
            </w:tcBorders>
            <w:shd w:val="clear" w:color="auto" w:fill="auto"/>
          </w:tcPr>
          <w:p w14:paraId="4CE2130A" w14:textId="77777777" w:rsidR="00F54100" w:rsidRPr="0099143A" w:rsidRDefault="00F54100" w:rsidP="00F54100">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4E319D" w:rsidRPr="00F77EF1" w14:paraId="2E9AC732" w14:textId="77777777" w:rsidTr="00271881">
        <w:trPr>
          <w:trHeight w:val="300"/>
        </w:trPr>
        <w:tc>
          <w:tcPr>
            <w:tcW w:w="3626"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5812" w:type="dxa"/>
            <w:tcBorders>
              <w:top w:val="single" w:sz="4" w:space="0" w:color="auto"/>
              <w:left w:val="single" w:sz="4" w:space="0" w:color="auto"/>
              <w:bottom w:val="single" w:sz="24" w:space="0" w:color="auto"/>
              <w:right w:val="single" w:sz="4" w:space="0" w:color="auto"/>
            </w:tcBorders>
            <w:shd w:val="clear" w:color="auto" w:fill="auto"/>
          </w:tcPr>
          <w:p w14:paraId="400C3003" w14:textId="6084966F" w:rsidR="00911FA3" w:rsidRPr="00F77EF1" w:rsidRDefault="00CA21B9" w:rsidP="00C816EA">
            <w:pPr>
              <w:rPr>
                <w:lang w:val="en-GB"/>
              </w:rPr>
            </w:pPr>
            <w:r>
              <w:rPr>
                <w:noProof/>
              </w:rPr>
              <w:drawing>
                <wp:inline distT="0" distB="0" distL="0" distR="0" wp14:anchorId="598BF73E" wp14:editId="24A1953A">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CA21B9" w:rsidRPr="004D79CD" w14:paraId="70AC960C" w14:textId="77777777" w:rsidTr="00271881">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CA21B9" w:rsidRDefault="00CA21B9" w:rsidP="00CA21B9">
            <w:pPr>
              <w:rPr>
                <w:b/>
                <w:color w:val="000000"/>
                <w:lang w:val="en-GB" w:eastAsia="nl-NL"/>
              </w:rPr>
            </w:pPr>
            <w:r>
              <w:rPr>
                <w:b/>
                <w:color w:val="000000"/>
                <w:lang w:val="en-GB" w:eastAsia="nl-NL"/>
              </w:rPr>
              <w:t>Application: Arrival on scene (Topic 5.1)</w:t>
            </w:r>
          </w:p>
          <w:p w14:paraId="1F786F75" w14:textId="6C3D3C5B" w:rsidR="00CA21B9" w:rsidRPr="00F77EF1" w:rsidRDefault="00CA21B9" w:rsidP="00CA21B9">
            <w:pPr>
              <w:rPr>
                <w:b/>
                <w:color w:val="000000"/>
                <w:lang w:val="en-GB" w:eastAsia="nl-NL"/>
              </w:rPr>
            </w:pPr>
            <w:r>
              <w:rPr>
                <w:b/>
                <w:bCs/>
                <w:lang w:val="en-GB"/>
              </w:rPr>
              <w:t xml:space="preserve">Target audience: First responders on scene </w:t>
            </w:r>
            <w:proofErr w:type="gramStart"/>
            <w:r>
              <w:rPr>
                <w:b/>
                <w:bCs/>
                <w:lang w:val="en-GB"/>
              </w:rPr>
              <w:t>( (</w:t>
            </w:r>
            <w:proofErr w:type="gramEnd"/>
            <w:r>
              <w:rPr>
                <w:b/>
                <w:bCs/>
                <w:lang w:val="en-GB"/>
              </w:rPr>
              <w:t>M)P, FB, EMS (AS and GP can be included by adapting the scenario)</w:t>
            </w:r>
          </w:p>
        </w:tc>
        <w:tc>
          <w:tcPr>
            <w:tcW w:w="5812" w:type="dxa"/>
            <w:tcBorders>
              <w:top w:val="single" w:sz="24" w:space="0" w:color="auto"/>
              <w:left w:val="single" w:sz="4" w:space="0" w:color="auto"/>
              <w:bottom w:val="single" w:sz="4" w:space="0" w:color="auto"/>
              <w:right w:val="single" w:sz="4" w:space="0" w:color="auto"/>
            </w:tcBorders>
            <w:shd w:val="clear" w:color="auto" w:fill="auto"/>
          </w:tcPr>
          <w:p w14:paraId="1D749B89" w14:textId="77777777" w:rsidR="00CA21B9" w:rsidRPr="0099143A" w:rsidRDefault="00CA21B9" w:rsidP="00CA21B9">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1D7FA645" w:rsidR="00CA21B9" w:rsidRPr="00E57BA3" w:rsidRDefault="00CA21B9" w:rsidP="00CA21B9">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4E319D" w:rsidRPr="00F77EF1" w14:paraId="18C77C49" w14:textId="77777777" w:rsidTr="00271881">
        <w:trPr>
          <w:trHeight w:val="300"/>
        </w:trPr>
        <w:tc>
          <w:tcPr>
            <w:tcW w:w="3626"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t>Example:</w:t>
            </w:r>
          </w:p>
        </w:tc>
        <w:tc>
          <w:tcPr>
            <w:tcW w:w="5812" w:type="dxa"/>
            <w:tcBorders>
              <w:top w:val="single" w:sz="4" w:space="0" w:color="auto"/>
              <w:left w:val="single" w:sz="4" w:space="0" w:color="auto"/>
              <w:bottom w:val="single" w:sz="24" w:space="0" w:color="auto"/>
              <w:right w:val="single" w:sz="4" w:space="0" w:color="auto"/>
            </w:tcBorders>
            <w:shd w:val="clear" w:color="auto" w:fill="auto"/>
          </w:tcPr>
          <w:p w14:paraId="59CC96F1" w14:textId="7521EC0B" w:rsidR="00E57BA3" w:rsidRPr="00F77EF1" w:rsidRDefault="00CA21B9" w:rsidP="00C816EA">
            <w:pPr>
              <w:rPr>
                <w:lang w:val="en-GB"/>
              </w:rPr>
            </w:pPr>
            <w:r>
              <w:rPr>
                <w:noProof/>
              </w:rPr>
              <w:drawing>
                <wp:inline distT="0" distB="0" distL="0" distR="0" wp14:anchorId="31696ABE" wp14:editId="72EDD01B">
                  <wp:extent cx="2880071" cy="1620000"/>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CA21B9" w:rsidRPr="004D79CD" w14:paraId="53B76C40" w14:textId="77777777" w:rsidTr="00271881">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5CBA76B2" w14:textId="77777777" w:rsidR="00CA21B9" w:rsidRDefault="00CA21B9" w:rsidP="00CA21B9">
            <w:pPr>
              <w:rPr>
                <w:b/>
                <w:bCs/>
                <w:lang w:val="en-GB"/>
              </w:rPr>
            </w:pPr>
            <w:r>
              <w:rPr>
                <w:b/>
                <w:bCs/>
                <w:lang w:val="en-GB"/>
              </w:rPr>
              <w:lastRenderedPageBreak/>
              <w:t xml:space="preserve">Application: Forensic awareness (topic 5.2) </w:t>
            </w:r>
          </w:p>
          <w:p w14:paraId="7868652D" w14:textId="77777777" w:rsidR="00CA21B9" w:rsidRDefault="00CA21B9" w:rsidP="00CA21B9">
            <w:pPr>
              <w:rPr>
                <w:b/>
                <w:bCs/>
                <w:lang w:val="en-GB"/>
              </w:rPr>
            </w:pPr>
            <w:r>
              <w:rPr>
                <w:b/>
                <w:bCs/>
                <w:lang w:val="en-GB"/>
              </w:rPr>
              <w:t>Target audience: First responders on scene FB, (M)P, EMS (GP and AS can be included by adapting the scenario)</w:t>
            </w:r>
          </w:p>
        </w:tc>
        <w:tc>
          <w:tcPr>
            <w:tcW w:w="5812" w:type="dxa"/>
            <w:tcBorders>
              <w:top w:val="single" w:sz="24" w:space="0" w:color="auto"/>
              <w:left w:val="single" w:sz="4" w:space="0" w:color="auto"/>
              <w:bottom w:val="single" w:sz="4" w:space="0" w:color="auto"/>
              <w:right w:val="single" w:sz="4" w:space="0" w:color="auto"/>
            </w:tcBorders>
            <w:shd w:val="clear" w:color="auto" w:fill="auto"/>
          </w:tcPr>
          <w:p w14:paraId="0FE84540" w14:textId="77777777" w:rsidR="00CA21B9" w:rsidRPr="002F6204" w:rsidRDefault="00CA21B9" w:rsidP="00CA21B9">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57FE595F" w14:textId="5CB57127" w:rsidR="00CA21B9" w:rsidRDefault="00CA21B9" w:rsidP="00CA21B9">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CA21B9" w:rsidRPr="00F77EF1" w14:paraId="1F6266CB" w14:textId="77777777" w:rsidTr="00271881">
        <w:trPr>
          <w:trHeight w:val="300"/>
        </w:trPr>
        <w:tc>
          <w:tcPr>
            <w:tcW w:w="3626" w:type="dxa"/>
            <w:tcBorders>
              <w:top w:val="single" w:sz="4" w:space="0" w:color="auto"/>
              <w:left w:val="single" w:sz="4" w:space="0" w:color="auto"/>
              <w:bottom w:val="single" w:sz="4" w:space="0" w:color="auto"/>
              <w:right w:val="single" w:sz="4" w:space="0" w:color="auto"/>
            </w:tcBorders>
            <w:shd w:val="clear" w:color="auto" w:fill="auto"/>
            <w:noWrap/>
          </w:tcPr>
          <w:p w14:paraId="3EC0ABD1" w14:textId="77777777" w:rsidR="00CA21B9" w:rsidRDefault="00CA21B9" w:rsidP="00E46DF2">
            <w:pPr>
              <w:rPr>
                <w:b/>
                <w:bCs/>
                <w:lang w:val="en-GB"/>
              </w:rPr>
            </w:pPr>
            <w:r>
              <w:rPr>
                <w:b/>
                <w:bCs/>
                <w:lang w:val="en-GB"/>
              </w:rPr>
              <w:t xml:space="preserve">Example: </w:t>
            </w:r>
          </w:p>
        </w:tc>
        <w:tc>
          <w:tcPr>
            <w:tcW w:w="5812" w:type="dxa"/>
            <w:tcBorders>
              <w:top w:val="single" w:sz="4" w:space="0" w:color="auto"/>
              <w:left w:val="single" w:sz="4" w:space="0" w:color="auto"/>
              <w:bottom w:val="single" w:sz="4" w:space="0" w:color="auto"/>
              <w:right w:val="single" w:sz="4" w:space="0" w:color="auto"/>
            </w:tcBorders>
            <w:shd w:val="clear" w:color="auto" w:fill="auto"/>
          </w:tcPr>
          <w:p w14:paraId="008C3F3B" w14:textId="0BEDCC8A" w:rsidR="00CA21B9" w:rsidRPr="00E57BA3" w:rsidRDefault="00CA21B9" w:rsidP="00E46DF2">
            <w:pPr>
              <w:rPr>
                <w:b/>
                <w:bCs/>
                <w:noProof/>
                <w:lang w:val="en-GB"/>
              </w:rPr>
            </w:pPr>
            <w:r>
              <w:rPr>
                <w:noProof/>
              </w:rPr>
              <w:drawing>
                <wp:inline distT="0" distB="0" distL="0" distR="0" wp14:anchorId="3CCC7212" wp14:editId="2E01E2D0">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CA21B9" w:rsidRPr="004D79CD" w14:paraId="38DFB384" w14:textId="77777777" w:rsidTr="00271881">
        <w:trPr>
          <w:trHeight w:val="300"/>
        </w:trPr>
        <w:tc>
          <w:tcPr>
            <w:tcW w:w="3626" w:type="dxa"/>
            <w:tcBorders>
              <w:top w:val="single" w:sz="24" w:space="0" w:color="auto"/>
              <w:left w:val="single" w:sz="4" w:space="0" w:color="auto"/>
              <w:bottom w:val="single" w:sz="4" w:space="0" w:color="auto"/>
              <w:right w:val="single" w:sz="4" w:space="0" w:color="auto"/>
            </w:tcBorders>
            <w:shd w:val="clear" w:color="auto" w:fill="auto"/>
            <w:noWrap/>
          </w:tcPr>
          <w:p w14:paraId="52888808" w14:textId="5685FDB5" w:rsidR="00CA21B9" w:rsidRDefault="00CA21B9" w:rsidP="00CA21B9">
            <w:pPr>
              <w:rPr>
                <w:b/>
                <w:bCs/>
                <w:lang w:val="en-GB"/>
              </w:rPr>
            </w:pPr>
            <w:r>
              <w:rPr>
                <w:b/>
                <w:bCs/>
                <w:lang w:val="en-GB"/>
              </w:rPr>
              <w:t>Application: medical treatment and triage (topic 5.6)</w:t>
            </w:r>
          </w:p>
          <w:p w14:paraId="20287890" w14:textId="44E4F993" w:rsidR="00CA21B9" w:rsidRDefault="00CA21B9" w:rsidP="00CA21B9">
            <w:pPr>
              <w:rPr>
                <w:b/>
                <w:bCs/>
                <w:lang w:val="en-GB"/>
              </w:rPr>
            </w:pPr>
            <w:r>
              <w:rPr>
                <w:b/>
                <w:bCs/>
                <w:lang w:val="en-GB"/>
              </w:rPr>
              <w:t>Target audience: First responders EMS FB, (M)P (AS and GP can be included by adapting the scenario)</w:t>
            </w:r>
          </w:p>
        </w:tc>
        <w:tc>
          <w:tcPr>
            <w:tcW w:w="5812" w:type="dxa"/>
            <w:tcBorders>
              <w:top w:val="single" w:sz="24" w:space="0" w:color="auto"/>
              <w:left w:val="single" w:sz="4" w:space="0" w:color="auto"/>
              <w:bottom w:val="single" w:sz="4" w:space="0" w:color="auto"/>
              <w:right w:val="single" w:sz="4" w:space="0" w:color="auto"/>
            </w:tcBorders>
            <w:shd w:val="clear" w:color="auto" w:fill="auto"/>
          </w:tcPr>
          <w:p w14:paraId="675C302F" w14:textId="77777777" w:rsidR="00CA21B9" w:rsidRPr="002F6204" w:rsidRDefault="00CA21B9" w:rsidP="00CA21B9">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56B16672" w:rsidR="00CA21B9" w:rsidRDefault="00CA21B9" w:rsidP="00CA21B9">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4E319D" w:rsidRPr="00F77EF1" w14:paraId="6472CA77" w14:textId="77777777" w:rsidTr="00271881">
        <w:trPr>
          <w:trHeight w:val="300"/>
        </w:trPr>
        <w:tc>
          <w:tcPr>
            <w:tcW w:w="3626"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5812" w:type="dxa"/>
            <w:tcBorders>
              <w:top w:val="single" w:sz="4" w:space="0" w:color="auto"/>
              <w:left w:val="single" w:sz="4" w:space="0" w:color="auto"/>
              <w:bottom w:val="single" w:sz="24" w:space="0" w:color="auto"/>
              <w:right w:val="single" w:sz="4" w:space="0" w:color="auto"/>
            </w:tcBorders>
            <w:shd w:val="clear" w:color="auto" w:fill="auto"/>
          </w:tcPr>
          <w:p w14:paraId="338084C8" w14:textId="72530AAF" w:rsidR="001E40A4" w:rsidRDefault="00CA21B9" w:rsidP="00C816EA">
            <w:pPr>
              <w:rPr>
                <w:noProof/>
                <w:lang w:val="en-GB"/>
              </w:rPr>
            </w:pPr>
            <w:r>
              <w:rPr>
                <w:noProof/>
              </w:rPr>
              <w:drawing>
                <wp:inline distT="0" distB="0" distL="0" distR="0" wp14:anchorId="76CDD388" wp14:editId="26D96BF6">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CA21B9" w:rsidRPr="004D79CD" w14:paraId="2B3D1AA7" w14:textId="77777777" w:rsidTr="00271881">
        <w:trPr>
          <w:trHeight w:val="300"/>
        </w:trPr>
        <w:tc>
          <w:tcPr>
            <w:tcW w:w="3626"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CA21B9" w:rsidRDefault="00CA21B9" w:rsidP="00CA21B9">
            <w:pPr>
              <w:rPr>
                <w:b/>
                <w:bCs/>
                <w:lang w:val="en-GB"/>
              </w:rPr>
            </w:pPr>
            <w:r>
              <w:rPr>
                <w:b/>
                <w:bCs/>
                <w:lang w:val="en-GB"/>
              </w:rPr>
              <w:t xml:space="preserve">Application: Alarm Protocol (topic 6.1) </w:t>
            </w:r>
          </w:p>
          <w:p w14:paraId="56000145" w14:textId="200EF925" w:rsidR="00CA21B9" w:rsidRDefault="00CA21B9" w:rsidP="00CA21B9">
            <w:pPr>
              <w:rPr>
                <w:b/>
                <w:bCs/>
                <w:lang w:val="en-GB"/>
              </w:rPr>
            </w:pPr>
            <w:r>
              <w:rPr>
                <w:b/>
                <w:bCs/>
                <w:lang w:val="en-GB"/>
              </w:rPr>
              <w:t xml:space="preserve">Target audience: DO </w:t>
            </w:r>
          </w:p>
        </w:tc>
        <w:tc>
          <w:tcPr>
            <w:tcW w:w="5812" w:type="dxa"/>
            <w:tcBorders>
              <w:top w:val="single" w:sz="4" w:space="0" w:color="auto"/>
              <w:left w:val="single" w:sz="4" w:space="0" w:color="auto"/>
              <w:bottom w:val="single" w:sz="4" w:space="0" w:color="auto"/>
              <w:right w:val="single" w:sz="4" w:space="0" w:color="auto"/>
            </w:tcBorders>
            <w:shd w:val="clear" w:color="auto" w:fill="auto"/>
          </w:tcPr>
          <w:p w14:paraId="24E6C587" w14:textId="77777777" w:rsidR="00CA21B9" w:rsidRPr="002F6204" w:rsidRDefault="00CA21B9" w:rsidP="00CA21B9">
            <w:pPr>
              <w:rPr>
                <w:b/>
                <w:bCs/>
                <w:lang w:val="en-GB"/>
              </w:rPr>
            </w:pPr>
            <w:r w:rsidRPr="002F6204">
              <w:rPr>
                <w:b/>
                <w:bCs/>
                <w:lang w:val="en-US"/>
              </w:rPr>
              <w:t xml:space="preserve">Learning objective: </w:t>
            </w:r>
            <w:r w:rsidRPr="002F6204">
              <w:rPr>
                <w:lang w:val="en-US"/>
              </w:rPr>
              <w:t xml:space="preserve">To </w:t>
            </w:r>
            <w:r w:rsidRPr="008C30B0">
              <w:rPr>
                <w:u w:val="single"/>
                <w:lang w:val="en-US"/>
              </w:rPr>
              <w:t>differentiate</w:t>
            </w:r>
            <w:r w:rsidRPr="002F6204">
              <w:rPr>
                <w:lang w:val="en-US"/>
              </w:rPr>
              <w:t xml:space="preserve"> a possible CBRN incident (from normal incident) and to </w:t>
            </w:r>
            <w:r w:rsidRPr="008C30B0">
              <w:rPr>
                <w:u w:val="single"/>
                <w:lang w:val="en-US"/>
              </w:rPr>
              <w:t>carry out</w:t>
            </w:r>
            <w:r w:rsidRPr="002F6204">
              <w:rPr>
                <w:lang w:val="en-US"/>
              </w:rPr>
              <w:t xml:space="preserve"> appropriate procedures &amp; protocols.</w:t>
            </w:r>
          </w:p>
          <w:p w14:paraId="593D99AB" w14:textId="44349699" w:rsidR="00CA21B9" w:rsidRPr="00FF0A93" w:rsidRDefault="00CA21B9" w:rsidP="00CA21B9">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4E319D" w:rsidRPr="00F51E91" w14:paraId="3C4BA275" w14:textId="77777777" w:rsidTr="00271881">
        <w:trPr>
          <w:trHeight w:val="300"/>
        </w:trPr>
        <w:tc>
          <w:tcPr>
            <w:tcW w:w="3626"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lastRenderedPageBreak/>
              <w:t>Example:</w:t>
            </w:r>
          </w:p>
        </w:tc>
        <w:tc>
          <w:tcPr>
            <w:tcW w:w="5812" w:type="dxa"/>
            <w:tcBorders>
              <w:top w:val="single" w:sz="4" w:space="0" w:color="auto"/>
              <w:left w:val="single" w:sz="4" w:space="0" w:color="auto"/>
              <w:bottom w:val="single" w:sz="4" w:space="0" w:color="auto"/>
              <w:right w:val="single" w:sz="4" w:space="0" w:color="auto"/>
            </w:tcBorders>
            <w:shd w:val="clear" w:color="auto" w:fill="auto"/>
          </w:tcPr>
          <w:p w14:paraId="047CA17B" w14:textId="50901CAC" w:rsidR="0038612B" w:rsidRPr="00E57BA3" w:rsidRDefault="00CA21B9" w:rsidP="00C816EA">
            <w:pPr>
              <w:rPr>
                <w:b/>
                <w:bCs/>
                <w:lang w:val="en-GB"/>
              </w:rPr>
            </w:pPr>
            <w:r>
              <w:rPr>
                <w:noProof/>
              </w:rPr>
              <w:drawing>
                <wp:inline distT="0" distB="0" distL="0" distR="0" wp14:anchorId="43A8D949" wp14:editId="4DE0DDF1">
                  <wp:extent cx="2880071" cy="1620000"/>
                  <wp:effectExtent l="0" t="0" r="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3"/>
      <w:headerReference w:type="first" r:id="rId2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517AE4" w14:textId="77777777" w:rsidR="00A03352" w:rsidRDefault="00A03352" w:rsidP="001B5A51">
      <w:pPr>
        <w:spacing w:after="0" w:line="240" w:lineRule="auto"/>
      </w:pPr>
      <w:r>
        <w:separator/>
      </w:r>
    </w:p>
  </w:endnote>
  <w:endnote w:type="continuationSeparator" w:id="0">
    <w:p w14:paraId="0DE9B1CF" w14:textId="77777777" w:rsidR="00A03352" w:rsidRDefault="00A03352"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DC7501" w14:textId="77777777" w:rsidR="00A03352" w:rsidRDefault="00A03352" w:rsidP="001B5A51">
      <w:pPr>
        <w:spacing w:after="0" w:line="240" w:lineRule="auto"/>
      </w:pPr>
      <w:r>
        <w:separator/>
      </w:r>
    </w:p>
  </w:footnote>
  <w:footnote w:type="continuationSeparator" w:id="0">
    <w:p w14:paraId="0CE08203" w14:textId="77777777" w:rsidR="00A03352" w:rsidRDefault="00A03352"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390F1780"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Pr="00F51DF6">
      <w:rPr>
        <w:rFonts w:ascii="Calibri" w:eastAsia="Times New Roman" w:hAnsi="Calibri" w:cs="Times New Roman"/>
        <w:caps/>
        <w:smallCaps/>
        <w:sz w:val="18"/>
        <w:szCs w:val="20"/>
        <w:lang w:eastAsia="fr-FR"/>
      </w:rPr>
      <w:fldChar w:fldCharType="begin"/>
    </w:r>
    <w:r w:rsidRPr="00F51DF6">
      <w:rPr>
        <w:rFonts w:ascii="Calibri" w:eastAsia="Times New Roman" w:hAnsi="Calibri" w:cs="Times New Roman"/>
        <w:caps/>
        <w:smallCaps/>
        <w:sz w:val="18"/>
        <w:szCs w:val="20"/>
        <w:lang w:eastAsia="fr-FR"/>
      </w:rPr>
      <w:instrText xml:space="preserve"> DATE \@ "dd MMMM yyyy" </w:instrText>
    </w:r>
    <w:r w:rsidRPr="00F51DF6">
      <w:rPr>
        <w:rFonts w:ascii="Calibri" w:eastAsia="Times New Roman" w:hAnsi="Calibri" w:cs="Times New Roman"/>
        <w:caps/>
        <w:smallCaps/>
        <w:sz w:val="18"/>
        <w:szCs w:val="20"/>
        <w:lang w:eastAsia="fr-FR"/>
      </w:rPr>
      <w:fldChar w:fldCharType="separate"/>
    </w:r>
    <w:r w:rsidR="008C30B0">
      <w:rPr>
        <w:rFonts w:ascii="Calibri" w:eastAsia="Times New Roman" w:hAnsi="Calibri" w:cs="Times New Roman"/>
        <w:caps/>
        <w:smallCaps/>
        <w:noProof/>
        <w:sz w:val="18"/>
        <w:szCs w:val="20"/>
        <w:lang w:eastAsia="fr-FR"/>
      </w:rPr>
      <w:t>22 november 2022</w:t>
    </w:r>
    <w:r w:rsidRPr="00F51DF6">
      <w:rPr>
        <w:rFonts w:ascii="Calibri" w:eastAsia="Times New Roman" w:hAnsi="Calibri" w:cs="Times New Roman"/>
        <w:caps/>
        <w:smallCaps/>
        <w:sz w:val="18"/>
        <w:szCs w:val="20"/>
        <w:lang w:eastAsia="fr-FR"/>
      </w:rPr>
      <w:fldChar w:fldCharType="end"/>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7EC7B59"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2028407436">
    <w:abstractNumId w:val="15"/>
  </w:num>
  <w:num w:numId="2" w16cid:durableId="1133525883">
    <w:abstractNumId w:val="12"/>
  </w:num>
  <w:num w:numId="3" w16cid:durableId="2117752358">
    <w:abstractNumId w:val="13"/>
  </w:num>
  <w:num w:numId="4" w16cid:durableId="2006975139">
    <w:abstractNumId w:val="14"/>
  </w:num>
  <w:num w:numId="5" w16cid:durableId="600071430">
    <w:abstractNumId w:val="2"/>
  </w:num>
  <w:num w:numId="6" w16cid:durableId="690909587">
    <w:abstractNumId w:val="3"/>
  </w:num>
  <w:num w:numId="7" w16cid:durableId="706372317">
    <w:abstractNumId w:val="8"/>
  </w:num>
  <w:num w:numId="8" w16cid:durableId="400903866">
    <w:abstractNumId w:val="1"/>
  </w:num>
  <w:num w:numId="9" w16cid:durableId="625628193">
    <w:abstractNumId w:val="0"/>
  </w:num>
  <w:num w:numId="10" w16cid:durableId="1939482111">
    <w:abstractNumId w:val="11"/>
  </w:num>
  <w:num w:numId="11" w16cid:durableId="827088482">
    <w:abstractNumId w:val="10"/>
  </w:num>
  <w:num w:numId="12" w16cid:durableId="1728453882">
    <w:abstractNumId w:val="4"/>
  </w:num>
  <w:num w:numId="13" w16cid:durableId="1499661431">
    <w:abstractNumId w:val="7"/>
  </w:num>
  <w:num w:numId="14" w16cid:durableId="2052218540">
    <w:abstractNumId w:val="16"/>
  </w:num>
  <w:num w:numId="15" w16cid:durableId="1463159407">
    <w:abstractNumId w:val="9"/>
  </w:num>
  <w:num w:numId="16" w16cid:durableId="1990789244">
    <w:abstractNumId w:val="5"/>
  </w:num>
  <w:num w:numId="17" w16cid:durableId="2059075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27D3D"/>
    <w:rsid w:val="000363FB"/>
    <w:rsid w:val="00067702"/>
    <w:rsid w:val="000864FE"/>
    <w:rsid w:val="000B60B3"/>
    <w:rsid w:val="000C4A20"/>
    <w:rsid w:val="000D7223"/>
    <w:rsid w:val="00111C14"/>
    <w:rsid w:val="00117447"/>
    <w:rsid w:val="00150DA2"/>
    <w:rsid w:val="001B5A51"/>
    <w:rsid w:val="001E40A4"/>
    <w:rsid w:val="0020318D"/>
    <w:rsid w:val="00212E6C"/>
    <w:rsid w:val="00213D0B"/>
    <w:rsid w:val="00215435"/>
    <w:rsid w:val="002166D6"/>
    <w:rsid w:val="002332DF"/>
    <w:rsid w:val="00247329"/>
    <w:rsid w:val="002657FC"/>
    <w:rsid w:val="00271881"/>
    <w:rsid w:val="0027274D"/>
    <w:rsid w:val="00291B50"/>
    <w:rsid w:val="0029715E"/>
    <w:rsid w:val="002E7685"/>
    <w:rsid w:val="00304306"/>
    <w:rsid w:val="00337092"/>
    <w:rsid w:val="00362B36"/>
    <w:rsid w:val="0038612B"/>
    <w:rsid w:val="003A4DD7"/>
    <w:rsid w:val="003A79CA"/>
    <w:rsid w:val="003B4C92"/>
    <w:rsid w:val="003C05EE"/>
    <w:rsid w:val="0045131A"/>
    <w:rsid w:val="00453D83"/>
    <w:rsid w:val="00475F99"/>
    <w:rsid w:val="004A3520"/>
    <w:rsid w:val="004D79CD"/>
    <w:rsid w:val="004E319D"/>
    <w:rsid w:val="004F44E9"/>
    <w:rsid w:val="004F5E6C"/>
    <w:rsid w:val="00547044"/>
    <w:rsid w:val="00576336"/>
    <w:rsid w:val="005A21C3"/>
    <w:rsid w:val="005A71A0"/>
    <w:rsid w:val="005F548A"/>
    <w:rsid w:val="005F6F21"/>
    <w:rsid w:val="006410A1"/>
    <w:rsid w:val="006672C6"/>
    <w:rsid w:val="006C5587"/>
    <w:rsid w:val="006D3C3E"/>
    <w:rsid w:val="006F36AB"/>
    <w:rsid w:val="007141E6"/>
    <w:rsid w:val="007209D2"/>
    <w:rsid w:val="0072772A"/>
    <w:rsid w:val="00755CA7"/>
    <w:rsid w:val="00760FBB"/>
    <w:rsid w:val="00764FCE"/>
    <w:rsid w:val="007B22F3"/>
    <w:rsid w:val="007B2A98"/>
    <w:rsid w:val="007D37FF"/>
    <w:rsid w:val="007E145D"/>
    <w:rsid w:val="007F0E22"/>
    <w:rsid w:val="00804CAA"/>
    <w:rsid w:val="00815E90"/>
    <w:rsid w:val="008570FF"/>
    <w:rsid w:val="0086170F"/>
    <w:rsid w:val="00881E67"/>
    <w:rsid w:val="008900A7"/>
    <w:rsid w:val="008B51EF"/>
    <w:rsid w:val="008C30B0"/>
    <w:rsid w:val="008F12C3"/>
    <w:rsid w:val="008F20DC"/>
    <w:rsid w:val="008F33D3"/>
    <w:rsid w:val="00911FA3"/>
    <w:rsid w:val="00932A7E"/>
    <w:rsid w:val="00987E29"/>
    <w:rsid w:val="009D6E40"/>
    <w:rsid w:val="00A03352"/>
    <w:rsid w:val="00A12698"/>
    <w:rsid w:val="00A63988"/>
    <w:rsid w:val="00A805F0"/>
    <w:rsid w:val="00A84C35"/>
    <w:rsid w:val="00AB0F1E"/>
    <w:rsid w:val="00AE5B81"/>
    <w:rsid w:val="00AE7D89"/>
    <w:rsid w:val="00AF0F85"/>
    <w:rsid w:val="00B02377"/>
    <w:rsid w:val="00B15438"/>
    <w:rsid w:val="00B2026A"/>
    <w:rsid w:val="00B225D2"/>
    <w:rsid w:val="00B3320F"/>
    <w:rsid w:val="00B53726"/>
    <w:rsid w:val="00B76570"/>
    <w:rsid w:val="00B9451C"/>
    <w:rsid w:val="00BD387A"/>
    <w:rsid w:val="00BF2915"/>
    <w:rsid w:val="00BF6F7A"/>
    <w:rsid w:val="00C24BB0"/>
    <w:rsid w:val="00C412C4"/>
    <w:rsid w:val="00C62B85"/>
    <w:rsid w:val="00C744E2"/>
    <w:rsid w:val="00C816EA"/>
    <w:rsid w:val="00CA21B9"/>
    <w:rsid w:val="00CB4307"/>
    <w:rsid w:val="00CD2397"/>
    <w:rsid w:val="00CF0CF3"/>
    <w:rsid w:val="00CF1CCD"/>
    <w:rsid w:val="00D356A1"/>
    <w:rsid w:val="00DB7B13"/>
    <w:rsid w:val="00DD6471"/>
    <w:rsid w:val="00E002C1"/>
    <w:rsid w:val="00E3049D"/>
    <w:rsid w:val="00E476CE"/>
    <w:rsid w:val="00E57BA3"/>
    <w:rsid w:val="00F162D1"/>
    <w:rsid w:val="00F25E08"/>
    <w:rsid w:val="00F27982"/>
    <w:rsid w:val="00F325EA"/>
    <w:rsid w:val="00F32F89"/>
    <w:rsid w:val="00F51E91"/>
    <w:rsid w:val="00F53797"/>
    <w:rsid w:val="00F54100"/>
    <w:rsid w:val="00F77EF1"/>
    <w:rsid w:val="00F862E4"/>
    <w:rsid w:val="00F96A4B"/>
    <w:rsid w:val="00FC4FD6"/>
    <w:rsid w:val="00FF0A93"/>
    <w:rsid w:val="00FF61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paragraph" w:styleId="Revision">
    <w:name w:val="Revision"/>
    <w:hidden/>
    <w:uiPriority w:val="99"/>
    <w:semiHidden/>
    <w:rsid w:val="00B3320F"/>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605067">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5060162">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401443374">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605459373">
      <w:bodyDiv w:val="1"/>
      <w:marLeft w:val="0"/>
      <w:marRight w:val="0"/>
      <w:marTop w:val="0"/>
      <w:marBottom w:val="0"/>
      <w:divBdr>
        <w:top w:val="none" w:sz="0" w:space="0" w:color="auto"/>
        <w:left w:val="none" w:sz="0" w:space="0" w:color="auto"/>
        <w:bottom w:val="none" w:sz="0" w:space="0" w:color="auto"/>
        <w:right w:val="none" w:sz="0" w:space="0" w:color="auto"/>
      </w:divBdr>
      <w:divsChild>
        <w:div w:id="14988375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C47F64F-0331-42DA-958E-A46DF6340E36}">
  <ds:schemaRefs>
    <ds:schemaRef ds:uri="http://schemas.openxmlformats.org/officeDocument/2006/bibliography"/>
  </ds:schemaRefs>
</ds:datastoreItem>
</file>

<file path=customXml/itemProps3.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4.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764</Words>
  <Characters>4357</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6</cp:revision>
  <dcterms:created xsi:type="dcterms:W3CDTF">2022-09-12T22:49:00Z</dcterms:created>
  <dcterms:modified xsi:type="dcterms:W3CDTF">2022-11-22T15:23:00Z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