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7C7ECC06" w:rsidR="002E7685" w:rsidRDefault="00547044" w:rsidP="005A21C3">
      <w:pPr>
        <w:pStyle w:val="Heading2"/>
        <w:rPr>
          <w:lang w:val="en-US"/>
        </w:rPr>
      </w:pPr>
      <w:bookmarkStart w:id="0" w:name="_Toc76643727"/>
      <w:r>
        <w:rPr>
          <w:lang w:val="en-US"/>
        </w:rPr>
        <w:t xml:space="preserve">Scenario </w:t>
      </w:r>
      <w:r w:rsidR="00E47C51">
        <w:rPr>
          <w:lang w:val="en-US"/>
        </w:rPr>
        <w:t>9-C</w:t>
      </w:r>
      <w:r w:rsidR="008F12C3">
        <w:rPr>
          <w:lang w:val="en-US"/>
        </w:rPr>
        <w:t>:</w:t>
      </w:r>
      <w:r>
        <w:rPr>
          <w:lang w:val="en-US"/>
        </w:rPr>
        <w:t xml:space="preserve"> </w:t>
      </w:r>
      <w:bookmarkEnd w:id="0"/>
      <w:r w:rsidR="0022679A" w:rsidRPr="0022679A">
        <w:rPr>
          <w:lang w:val="en-US"/>
        </w:rPr>
        <w:t>Paint stripping factory</w:t>
      </w:r>
    </w:p>
    <w:tbl>
      <w:tblPr>
        <w:tblW w:w="9863" w:type="dxa"/>
        <w:tblInd w:w="55" w:type="dxa"/>
        <w:tblCellMar>
          <w:left w:w="70" w:type="dxa"/>
          <w:right w:w="70" w:type="dxa"/>
        </w:tblCellMar>
        <w:tblLook w:val="04A0" w:firstRow="1" w:lastRow="0" w:firstColumn="1" w:lastColumn="0" w:noHBand="0" w:noVBand="1"/>
      </w:tblPr>
      <w:tblGrid>
        <w:gridCol w:w="5039"/>
        <w:gridCol w:w="4824"/>
      </w:tblGrid>
      <w:tr w:rsidR="00F325EA" w:rsidRPr="00F51E91" w14:paraId="62D53379" w14:textId="77777777" w:rsidTr="00F33CE4">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55FE01D2"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E47C51">
              <w:rPr>
                <w:b/>
                <w:bCs/>
                <w:color w:val="000000"/>
                <w:sz w:val="24"/>
                <w:lang w:val="en-GB" w:eastAsia="nl-NL"/>
              </w:rPr>
              <w:t>9-C</w:t>
            </w:r>
            <w:r w:rsidRPr="00F77EF1">
              <w:rPr>
                <w:b/>
                <w:bCs/>
                <w:color w:val="000000"/>
                <w:sz w:val="24"/>
                <w:lang w:val="en-GB" w:eastAsia="nl-NL"/>
              </w:rPr>
              <w:t xml:space="preserve">: </w:t>
            </w:r>
            <w:r w:rsidR="0022679A" w:rsidRPr="0022679A">
              <w:rPr>
                <w:b/>
                <w:bCs/>
                <w:color w:val="000000"/>
                <w:sz w:val="24"/>
                <w:lang w:val="en-GB" w:eastAsia="nl-NL"/>
              </w:rPr>
              <w:t>Paint stripping factory</w:t>
            </w:r>
          </w:p>
        </w:tc>
      </w:tr>
      <w:tr w:rsidR="00F325EA" w:rsidRPr="00F51E91" w14:paraId="1DB48706" w14:textId="77777777" w:rsidTr="00F33CE4">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3112983"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D90D53">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F51E91" w14:paraId="1F603D35" w14:textId="77777777" w:rsidTr="00F33CE4">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704D69A8"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7E270C">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7E270C">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F325EA" w:rsidRPr="00F77EF1" w14:paraId="47AE4D45" w14:textId="77777777" w:rsidTr="00F33CE4">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F51E91" w14:paraId="407BE5F5" w14:textId="77777777" w:rsidTr="00F33CE4">
        <w:trPr>
          <w:trHeight w:val="300"/>
        </w:trPr>
        <w:tc>
          <w:tcPr>
            <w:tcW w:w="9863" w:type="dxa"/>
            <w:gridSpan w:val="2"/>
            <w:tcBorders>
              <w:top w:val="single" w:sz="4" w:space="0" w:color="auto"/>
              <w:left w:val="single" w:sz="4" w:space="0" w:color="auto"/>
              <w:bottom w:val="single" w:sz="4" w:space="0" w:color="auto"/>
              <w:right w:val="single" w:sz="4" w:space="0" w:color="auto"/>
            </w:tcBorders>
            <w:shd w:val="clear" w:color="auto" w:fill="auto"/>
            <w:noWrap/>
          </w:tcPr>
          <w:p w14:paraId="049E402F" w14:textId="004522E6" w:rsidR="00E9794C" w:rsidRPr="007352C5" w:rsidRDefault="00FA671F" w:rsidP="00842B00">
            <w:pPr>
              <w:jc w:val="both"/>
              <w:rPr>
                <w:noProof/>
                <w:lang w:val="en-US"/>
              </w:rPr>
            </w:pPr>
            <w:r w:rsidRPr="007352C5">
              <w:rPr>
                <w:noProof/>
                <w:lang w:val="en-US"/>
              </w:rPr>
              <w:drawing>
                <wp:anchor distT="0" distB="0" distL="114300" distR="114300" simplePos="0" relativeHeight="251658240" behindDoc="0" locked="0" layoutInCell="1" allowOverlap="1" wp14:anchorId="289A1FB6" wp14:editId="1BB04A9C">
                  <wp:simplePos x="0" y="0"/>
                  <wp:positionH relativeFrom="column">
                    <wp:posOffset>3806190</wp:posOffset>
                  </wp:positionH>
                  <wp:positionV relativeFrom="paragraph">
                    <wp:posOffset>21590</wp:posOffset>
                  </wp:positionV>
                  <wp:extent cx="2632710" cy="1974850"/>
                  <wp:effectExtent l="0" t="0" r="0" b="6350"/>
                  <wp:wrapSquare wrapText="bothSides"/>
                  <wp:docPr id="10" name="Picture 10" descr="gray industrial water purif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ay industrial water purifie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632710" cy="1974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2679A" w:rsidRPr="007352C5">
              <w:rPr>
                <w:noProof/>
                <w:lang w:val="en-US"/>
              </w:rPr>
              <w:t xml:space="preserve">Two factory workers were found </w:t>
            </w:r>
            <w:r w:rsidR="007352C5" w:rsidRPr="007352C5">
              <w:rPr>
                <w:noProof/>
                <w:lang w:val="en-US"/>
              </w:rPr>
              <w:t>unconscio</w:t>
            </w:r>
            <w:r w:rsidR="007352C5">
              <w:rPr>
                <w:noProof/>
                <w:lang w:val="en-US"/>
              </w:rPr>
              <w:t>u</w:t>
            </w:r>
            <w:r w:rsidR="007352C5" w:rsidRPr="007352C5">
              <w:rPr>
                <w:noProof/>
                <w:lang w:val="en-US"/>
              </w:rPr>
              <w:t>s</w:t>
            </w:r>
            <w:r w:rsidR="0022679A" w:rsidRPr="007352C5">
              <w:rPr>
                <w:noProof/>
                <w:lang w:val="en-US"/>
              </w:rPr>
              <w:t xml:space="preserve"> on the ground floor of a paint-stripping factory</w:t>
            </w:r>
            <w:r w:rsidR="00E9794C" w:rsidRPr="007352C5">
              <w:rPr>
                <w:noProof/>
                <w:lang w:val="en-US"/>
              </w:rPr>
              <w:t>.</w:t>
            </w:r>
          </w:p>
          <w:p w14:paraId="74D103E0" w14:textId="5DD70D31" w:rsidR="0022679A" w:rsidRPr="007352C5" w:rsidRDefault="00E9794C" w:rsidP="00842B00">
            <w:pPr>
              <w:jc w:val="both"/>
              <w:rPr>
                <w:noProof/>
                <w:lang w:val="en-US"/>
              </w:rPr>
            </w:pPr>
            <w:r w:rsidRPr="007352C5">
              <w:rPr>
                <w:noProof/>
                <w:lang w:val="en-US"/>
              </w:rPr>
              <w:t xml:space="preserve">The possible cause of </w:t>
            </w:r>
            <w:r w:rsidR="007352C5">
              <w:rPr>
                <w:noProof/>
                <w:lang w:val="en-US"/>
              </w:rPr>
              <w:t>the accident</w:t>
            </w:r>
            <w:r w:rsidRPr="007352C5">
              <w:rPr>
                <w:noProof/>
                <w:lang w:val="en-US"/>
              </w:rPr>
              <w:t xml:space="preserve"> seems to be a suspected chemical leak that released toxic fumes.</w:t>
            </w:r>
            <w:r w:rsidR="00D7567A" w:rsidRPr="007352C5">
              <w:rPr>
                <w:noProof/>
                <w:lang w:val="en-US"/>
              </w:rPr>
              <w:t xml:space="preserve"> </w:t>
            </w:r>
            <w:r w:rsidR="00A222FA" w:rsidRPr="007352C5">
              <w:rPr>
                <w:noProof/>
                <w:lang w:val="en-US"/>
              </w:rPr>
              <w:t>The</w:t>
            </w:r>
            <w:r w:rsidR="00D7567A" w:rsidRPr="007352C5">
              <w:rPr>
                <w:noProof/>
                <w:lang w:val="en-US"/>
              </w:rPr>
              <w:t xml:space="preserve"> colleague of the </w:t>
            </w:r>
            <w:r w:rsidR="00A222FA" w:rsidRPr="007352C5">
              <w:rPr>
                <w:noProof/>
                <w:lang w:val="en-US"/>
              </w:rPr>
              <w:t xml:space="preserve">two </w:t>
            </w:r>
            <w:r w:rsidR="007352C5" w:rsidRPr="007352C5">
              <w:rPr>
                <w:noProof/>
                <w:lang w:val="en-US"/>
              </w:rPr>
              <w:t>unconscio</w:t>
            </w:r>
            <w:r w:rsidR="007352C5">
              <w:rPr>
                <w:noProof/>
                <w:lang w:val="en-US"/>
              </w:rPr>
              <w:t>u</w:t>
            </w:r>
            <w:r w:rsidR="007352C5" w:rsidRPr="007352C5">
              <w:rPr>
                <w:noProof/>
                <w:lang w:val="en-US"/>
              </w:rPr>
              <w:t xml:space="preserve">s </w:t>
            </w:r>
            <w:r w:rsidR="00D7567A" w:rsidRPr="007352C5">
              <w:rPr>
                <w:noProof/>
                <w:lang w:val="en-US"/>
              </w:rPr>
              <w:t>workers</w:t>
            </w:r>
            <w:r w:rsidR="00A222FA" w:rsidRPr="007352C5">
              <w:rPr>
                <w:noProof/>
                <w:lang w:val="en-US"/>
              </w:rPr>
              <w:t>, who found the</w:t>
            </w:r>
            <w:r w:rsidR="007352C5">
              <w:rPr>
                <w:noProof/>
                <w:lang w:val="en-US"/>
              </w:rPr>
              <w:t>m</w:t>
            </w:r>
            <w:r w:rsidR="00A222FA" w:rsidRPr="007352C5">
              <w:rPr>
                <w:noProof/>
                <w:lang w:val="en-US"/>
              </w:rPr>
              <w:t>,</w:t>
            </w:r>
            <w:r w:rsidR="00D7567A" w:rsidRPr="007352C5">
              <w:rPr>
                <w:noProof/>
                <w:lang w:val="en-US"/>
              </w:rPr>
              <w:t xml:space="preserve"> makes the emergency call.</w:t>
            </w:r>
          </w:p>
          <w:p w14:paraId="5780BBED" w14:textId="36435429" w:rsidR="00D7567A" w:rsidRPr="007352C5" w:rsidRDefault="00E9794C" w:rsidP="00842B00">
            <w:pPr>
              <w:jc w:val="both"/>
              <w:rPr>
                <w:noProof/>
                <w:lang w:val="en-US"/>
              </w:rPr>
            </w:pPr>
            <w:r w:rsidRPr="007352C5">
              <w:rPr>
                <w:b/>
                <w:bCs/>
                <w:noProof/>
                <w:lang w:val="en-US"/>
              </w:rPr>
              <w:drawing>
                <wp:anchor distT="0" distB="0" distL="114300" distR="114300" simplePos="0" relativeHeight="251660288" behindDoc="0" locked="0" layoutInCell="1" allowOverlap="1" wp14:anchorId="69956BE8" wp14:editId="4D290739">
                  <wp:simplePos x="0" y="0"/>
                  <wp:positionH relativeFrom="column">
                    <wp:posOffset>-15875</wp:posOffset>
                  </wp:positionH>
                  <wp:positionV relativeFrom="paragraph">
                    <wp:posOffset>97790</wp:posOffset>
                  </wp:positionV>
                  <wp:extent cx="1504950" cy="1504950"/>
                  <wp:effectExtent l="0" t="0" r="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504950" cy="15049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D7567A" w:rsidRPr="007352C5">
              <w:rPr>
                <w:noProof/>
                <w:lang w:val="en-US"/>
              </w:rPr>
              <w:t>Upon arrival at the scene, the first two ambulance attendants who had rushed in were unprotected</w:t>
            </w:r>
            <w:r w:rsidR="004D2925" w:rsidRPr="007352C5">
              <w:rPr>
                <w:noProof/>
                <w:lang w:val="en-US"/>
              </w:rPr>
              <w:t xml:space="preserve"> and started to feel </w:t>
            </w:r>
            <w:r w:rsidR="00B1132A" w:rsidRPr="00B1132A">
              <w:rPr>
                <w:noProof/>
                <w:lang w:val="en-US"/>
              </w:rPr>
              <w:t>headache, chest pain, eye irritation and other symptoms.</w:t>
            </w:r>
            <w:r w:rsidR="004D2925" w:rsidRPr="007352C5">
              <w:rPr>
                <w:noProof/>
                <w:lang w:val="en-US"/>
              </w:rPr>
              <w:t xml:space="preserve"> </w:t>
            </w:r>
            <w:r w:rsidR="0022679A" w:rsidRPr="007352C5">
              <w:rPr>
                <w:noProof/>
                <w:lang w:val="en-US"/>
              </w:rPr>
              <w:t>Fire crews were at the scene wearing protective clothing</w:t>
            </w:r>
            <w:r w:rsidR="00D7567A" w:rsidRPr="007352C5">
              <w:rPr>
                <w:noProof/>
                <w:lang w:val="en-US"/>
              </w:rPr>
              <w:t xml:space="preserve">. </w:t>
            </w:r>
          </w:p>
          <w:p w14:paraId="608ADFAA" w14:textId="77DBD069" w:rsidR="00D7567A" w:rsidRPr="007352C5" w:rsidRDefault="00D7567A" w:rsidP="00842B00">
            <w:pPr>
              <w:jc w:val="both"/>
              <w:rPr>
                <w:noProof/>
                <w:lang w:val="en-US"/>
              </w:rPr>
            </w:pPr>
            <w:r w:rsidRPr="007352C5">
              <w:rPr>
                <w:noProof/>
                <w:lang w:val="en-US"/>
              </w:rPr>
              <w:t>Later investigations lead to the conclusion that the workers had mixed some chemicals, different to the normal process, causing the release o</w:t>
            </w:r>
            <w:r w:rsidR="00C740E4">
              <w:rPr>
                <w:noProof/>
                <w:lang w:val="en-US"/>
              </w:rPr>
              <w:t>f</w:t>
            </w:r>
            <w:r w:rsidRPr="007352C5">
              <w:rPr>
                <w:noProof/>
                <w:lang w:val="en-US"/>
              </w:rPr>
              <w:t xml:space="preserve"> methylene chloride.</w:t>
            </w:r>
          </w:p>
          <w:p w14:paraId="134E0E5E" w14:textId="77777777" w:rsidR="00842B00" w:rsidRPr="007352C5" w:rsidRDefault="00842B00" w:rsidP="00D7567A">
            <w:pPr>
              <w:rPr>
                <w:noProof/>
                <w:lang w:val="en-US"/>
              </w:rPr>
            </w:pPr>
          </w:p>
          <w:p w14:paraId="0F6921E2" w14:textId="77FA48FB" w:rsidR="00C72F7D" w:rsidRPr="007352C5" w:rsidRDefault="00421944" w:rsidP="00C72F7D">
            <w:pPr>
              <w:jc w:val="both"/>
              <w:rPr>
                <w:noProof/>
                <w:lang w:val="en-US"/>
              </w:rPr>
            </w:pPr>
            <w:r w:rsidRPr="007352C5">
              <w:rPr>
                <w:b/>
                <w:bCs/>
                <w:noProof/>
                <w:lang w:val="en-US"/>
              </w:rPr>
              <w:t>Things to consider:</w:t>
            </w:r>
            <w:r w:rsidRPr="007352C5">
              <w:rPr>
                <w:noProof/>
                <w:lang w:val="en-US"/>
              </w:rPr>
              <w:t xml:space="preserve"> </w:t>
            </w:r>
            <w:r w:rsidR="00C72F7D" w:rsidRPr="007352C5">
              <w:rPr>
                <w:noProof/>
                <w:lang w:val="en-US"/>
              </w:rPr>
              <w:t xml:space="preserve">Methylene chloride is </w:t>
            </w:r>
            <w:r w:rsidR="00A222FA" w:rsidRPr="007352C5">
              <w:rPr>
                <w:noProof/>
                <w:lang w:val="en-US"/>
              </w:rPr>
              <w:t>mostly</w:t>
            </w:r>
            <w:r w:rsidR="00C72F7D" w:rsidRPr="007352C5">
              <w:rPr>
                <w:noProof/>
                <w:lang w:val="en-US"/>
              </w:rPr>
              <w:t xml:space="preserve"> used as a solvent in paint strippers and removers; as a process solvent in the manufacture of drugs, pharmaceuticals, and film coatings; as a metal cleaning and finishing solvent in electronics manufacturing; and as an agent in urethane foam blowing. </w:t>
            </w:r>
          </w:p>
          <w:p w14:paraId="5C53CA43" w14:textId="77777777" w:rsidR="00842B00" w:rsidRPr="007352C5" w:rsidRDefault="00C72F7D" w:rsidP="00842B00">
            <w:pPr>
              <w:jc w:val="both"/>
              <w:rPr>
                <w:noProof/>
                <w:lang w:val="en-US"/>
              </w:rPr>
            </w:pPr>
            <w:r w:rsidRPr="007352C5">
              <w:rPr>
                <w:noProof/>
                <w:lang w:val="en-US"/>
              </w:rPr>
              <w:t xml:space="preserve">At room temperature, methylene chloride is a clear, colorless liquid with a pleasant odor. It is volatile, producing potentially toxic concentrations at room temperature. </w:t>
            </w:r>
            <w:r w:rsidR="00842B00" w:rsidRPr="007352C5">
              <w:rPr>
                <w:noProof/>
                <w:lang w:val="en-US"/>
              </w:rPr>
              <w:t>Methylene chloride may cause asphyxiation in enclosed, poorly ventilated, or low-lying areas.</w:t>
            </w:r>
          </w:p>
          <w:p w14:paraId="64B9881F" w14:textId="6D7D473B" w:rsidR="00C72F7D" w:rsidRPr="007352C5" w:rsidRDefault="00C72F7D" w:rsidP="00C72F7D">
            <w:pPr>
              <w:jc w:val="both"/>
              <w:rPr>
                <w:noProof/>
                <w:lang w:val="en-US"/>
              </w:rPr>
            </w:pPr>
            <w:r w:rsidRPr="007352C5">
              <w:rPr>
                <w:noProof/>
                <w:lang w:val="en-US"/>
              </w:rPr>
              <w:t xml:space="preserve">The principal route of human exposure to methylene chloride is inhalation of ambient air. Inhalation exposure to extremely high levels can be fatal. Acute inhalation exposure to high levels of methylene chloride in humans has resulted in effects on the central nervous system including decreased visual, auditory, and psychomotor functions, but these effects are reversible once exposure ceases. </w:t>
            </w:r>
            <w:r w:rsidR="004D2925" w:rsidRPr="007352C5">
              <w:rPr>
                <w:noProof/>
                <w:lang w:val="en-US"/>
              </w:rPr>
              <w:t xml:space="preserve">Manifestations of acute exposure include mental confusion, fatigue, lethargy, headache and chest pain. </w:t>
            </w:r>
            <w:r w:rsidRPr="007352C5">
              <w:rPr>
                <w:noProof/>
                <w:lang w:val="en-US"/>
              </w:rPr>
              <w:t xml:space="preserve">Methylene chloride also irritates </w:t>
            </w:r>
            <w:r w:rsidR="00A222FA" w:rsidRPr="007352C5">
              <w:rPr>
                <w:noProof/>
                <w:lang w:val="en-US"/>
              </w:rPr>
              <w:t>nose,</w:t>
            </w:r>
            <w:r w:rsidRPr="007352C5">
              <w:rPr>
                <w:noProof/>
                <w:lang w:val="en-US"/>
              </w:rPr>
              <w:t xml:space="preserve"> throat</w:t>
            </w:r>
            <w:r w:rsidR="00A222FA" w:rsidRPr="007352C5">
              <w:rPr>
                <w:noProof/>
                <w:lang w:val="en-US"/>
              </w:rPr>
              <w:t>, eyes and skin</w:t>
            </w:r>
            <w:r w:rsidRPr="007352C5">
              <w:rPr>
                <w:noProof/>
                <w:lang w:val="en-US"/>
              </w:rPr>
              <w:t xml:space="preserve"> at high concentrations.</w:t>
            </w:r>
            <w:r w:rsidR="004D2925" w:rsidRPr="007352C5">
              <w:rPr>
                <w:noProof/>
                <w:lang w:val="en-US"/>
              </w:rPr>
              <w:t xml:space="preserve"> </w:t>
            </w:r>
            <w:r w:rsidRPr="007352C5">
              <w:rPr>
                <w:noProof/>
                <w:lang w:val="en-US"/>
              </w:rPr>
              <w:t>A number of human studies reveal that the nervous system is perhaps the most important target of acute methylene chloride toxicity.</w:t>
            </w:r>
          </w:p>
          <w:p w14:paraId="7EF25B0C" w14:textId="01F2D7F7" w:rsidR="00842B00" w:rsidRPr="007352C5" w:rsidRDefault="00842B00" w:rsidP="00C72F7D">
            <w:pPr>
              <w:jc w:val="both"/>
              <w:rPr>
                <w:noProof/>
                <w:lang w:val="en-US"/>
              </w:rPr>
            </w:pPr>
            <w:r w:rsidRPr="007352C5">
              <w:rPr>
                <w:noProof/>
                <w:lang w:val="en-US"/>
              </w:rPr>
              <w:t xml:space="preserve">Odor is not an adequate warning property for methylene chloride. </w:t>
            </w:r>
          </w:p>
          <w:p w14:paraId="72A24387" w14:textId="66D9B173" w:rsidR="00C72F7D" w:rsidRPr="00C72F7D" w:rsidRDefault="00C72F7D" w:rsidP="00C72F7D">
            <w:pPr>
              <w:jc w:val="both"/>
              <w:rPr>
                <w:noProof/>
                <w:color w:val="000000"/>
                <w:lang w:val="en-US" w:eastAsia="nl-NL"/>
              </w:rPr>
            </w:pPr>
            <w:r w:rsidRPr="00C72F7D">
              <w:rPr>
                <w:noProof/>
                <w:color w:val="000000"/>
                <w:lang w:val="en-US" w:eastAsia="nl-NL"/>
              </w:rPr>
              <w:lastRenderedPageBreak/>
              <w:t>Persons exposed only to methylene chloride vapor do not pose risks of secondary contamination. Persons whose clothing or skin is contaminated with liquid methylene</w:t>
            </w:r>
            <w:r w:rsidR="00823409">
              <w:rPr>
                <w:noProof/>
                <w:color w:val="000000"/>
                <w:lang w:val="en-US" w:eastAsia="nl-NL"/>
              </w:rPr>
              <w:t xml:space="preserve"> </w:t>
            </w:r>
            <w:r w:rsidRPr="00C72F7D">
              <w:rPr>
                <w:noProof/>
                <w:color w:val="000000"/>
                <w:lang w:val="en-US" w:eastAsia="nl-NL"/>
              </w:rPr>
              <w:t>chloride can cause secondary contamination by direct contact or through off-gassing vapor.</w:t>
            </w:r>
          </w:p>
          <w:p w14:paraId="4835F705" w14:textId="12789E3C" w:rsidR="00AF3778" w:rsidRDefault="00AF3778" w:rsidP="00421944">
            <w:pPr>
              <w:jc w:val="both"/>
              <w:rPr>
                <w:noProof/>
                <w:color w:val="000000"/>
                <w:lang w:val="en-GB" w:eastAsia="nl-NL"/>
              </w:rPr>
            </w:pPr>
            <w:r>
              <w:rPr>
                <w:noProof/>
                <w:color w:val="000000"/>
                <w:lang w:val="en-GB" w:eastAsia="nl-NL"/>
              </w:rPr>
              <w:t>Sources:</w:t>
            </w:r>
          </w:p>
          <w:p w14:paraId="1B16F8E7" w14:textId="77777777" w:rsidR="006F1827" w:rsidRDefault="006F1827" w:rsidP="006F1827">
            <w:pPr>
              <w:jc w:val="both"/>
              <w:rPr>
                <w:noProof/>
                <w:color w:val="000000"/>
                <w:lang w:val="en-GB" w:eastAsia="nl-NL"/>
              </w:rPr>
            </w:pPr>
            <w:r>
              <w:rPr>
                <w:noProof/>
                <w:color w:val="000000"/>
                <w:lang w:val="en-GB" w:eastAsia="nl-NL"/>
              </w:rPr>
              <w:t>Based on a 19 August 1999 incident in the UK.</w:t>
            </w:r>
          </w:p>
          <w:p w14:paraId="5E4632DF" w14:textId="549F2CAB" w:rsidR="0025157C" w:rsidRPr="006F1827" w:rsidRDefault="00000000" w:rsidP="00421944">
            <w:pPr>
              <w:jc w:val="both"/>
              <w:rPr>
                <w:noProof/>
                <w:color w:val="000000"/>
                <w:lang w:val="en-US" w:eastAsia="nl-NL"/>
              </w:rPr>
            </w:pPr>
            <w:hyperlink r:id="rId13" w:history="1">
              <w:r w:rsidR="00F57E82" w:rsidRPr="001C28FD">
                <w:rPr>
                  <w:rStyle w:val="Hyperlink"/>
                  <w:noProof/>
                  <w:lang w:val="en-US" w:eastAsia="nl-NL"/>
                </w:rPr>
                <w:t>https://www.icheme.org/media/7176/substances-mtop-details.pdf</w:t>
              </w:r>
            </w:hyperlink>
            <w:r w:rsidR="004106B3" w:rsidRPr="006F1827">
              <w:rPr>
                <w:noProof/>
                <w:color w:val="000000"/>
                <w:lang w:val="en-US" w:eastAsia="nl-NL"/>
              </w:rPr>
              <w:t xml:space="preserve"> (Page 110)</w:t>
            </w:r>
          </w:p>
          <w:p w14:paraId="7AC75FCC" w14:textId="2306AD82" w:rsidR="00F57E82" w:rsidRPr="00671BAD" w:rsidRDefault="00000000" w:rsidP="00421944">
            <w:pPr>
              <w:jc w:val="both"/>
              <w:rPr>
                <w:noProof/>
                <w:color w:val="000000"/>
                <w:lang w:val="en-GB" w:eastAsia="nl-NL"/>
              </w:rPr>
            </w:pPr>
            <w:hyperlink r:id="rId14" w:history="1">
              <w:r w:rsidR="00F57E82" w:rsidRPr="001C28FD">
                <w:rPr>
                  <w:rStyle w:val="Hyperlink"/>
                  <w:noProof/>
                  <w:lang w:val="en-GB" w:eastAsia="nl-NL"/>
                </w:rPr>
                <w:t>https://pubchem.ncbi.nlm.nih.gov/compound/dichloromethane</w:t>
              </w:r>
            </w:hyperlink>
          </w:p>
          <w:p w14:paraId="3E0511AA" w14:textId="4CD9053B" w:rsidR="00F57E82" w:rsidRPr="00671BAD" w:rsidRDefault="00000000" w:rsidP="00421944">
            <w:pPr>
              <w:jc w:val="both"/>
              <w:rPr>
                <w:noProof/>
                <w:color w:val="000000"/>
                <w:lang w:val="en-GB" w:eastAsia="nl-NL"/>
              </w:rPr>
            </w:pPr>
            <w:hyperlink r:id="rId15" w:history="1">
              <w:r w:rsidR="00F57E82" w:rsidRPr="001C28FD">
                <w:rPr>
                  <w:rStyle w:val="Hyperlink"/>
                  <w:noProof/>
                  <w:lang w:val="en-GB" w:eastAsia="nl-NL"/>
                </w:rPr>
                <w:t>https://www.cdc.gov/niosh/idlh/75092.HTML</w:t>
              </w:r>
            </w:hyperlink>
          </w:p>
          <w:p w14:paraId="72ED3944" w14:textId="046FCEA6" w:rsidR="00F57E82" w:rsidRPr="00C740E4" w:rsidRDefault="00000000" w:rsidP="00421944">
            <w:pPr>
              <w:jc w:val="both"/>
              <w:rPr>
                <w:noProof/>
                <w:color w:val="000000"/>
                <w:lang w:val="en-GB" w:eastAsia="nl-NL"/>
              </w:rPr>
            </w:pPr>
            <w:hyperlink r:id="rId16" w:history="1">
              <w:r w:rsidR="00F57E82" w:rsidRPr="001C28FD">
                <w:rPr>
                  <w:rStyle w:val="Hyperlink"/>
                  <w:noProof/>
                  <w:lang w:val="en-GB" w:eastAsia="nl-NL"/>
                </w:rPr>
                <w:t>https://wwwn.cdc.gov/TSP/MMG/MMGDetails.aspx?mmgid=230&amp;toxid=42</w:t>
              </w:r>
            </w:hyperlink>
          </w:p>
          <w:p w14:paraId="6F871895" w14:textId="4BBB3551" w:rsidR="00F57E82" w:rsidRPr="00C740E4" w:rsidRDefault="00000000" w:rsidP="00421944">
            <w:pPr>
              <w:jc w:val="both"/>
              <w:rPr>
                <w:noProof/>
                <w:color w:val="000000"/>
                <w:lang w:val="en-GB" w:eastAsia="nl-NL"/>
              </w:rPr>
            </w:pPr>
            <w:hyperlink r:id="rId17" w:history="1">
              <w:r w:rsidR="00F57E82" w:rsidRPr="001C28FD">
                <w:rPr>
                  <w:rStyle w:val="Hyperlink"/>
                  <w:noProof/>
                  <w:lang w:val="en-GB" w:eastAsia="nl-NL"/>
                </w:rPr>
                <w:t>https://www.epa.gov/sites/default/files/2016-09/documents/methylene-chloride.pdf</w:t>
              </w:r>
            </w:hyperlink>
          </w:p>
          <w:p w14:paraId="68D8CFFB" w14:textId="77777777" w:rsidR="00F57E82" w:rsidRDefault="00000000" w:rsidP="00F57E82">
            <w:pPr>
              <w:jc w:val="both"/>
              <w:rPr>
                <w:rStyle w:val="Hyperlink"/>
                <w:noProof/>
                <w:lang w:val="en-GB" w:eastAsia="nl-NL"/>
              </w:rPr>
            </w:pPr>
            <w:hyperlink r:id="rId18" w:history="1">
              <w:r w:rsidR="00F57E82" w:rsidRPr="001C28FD">
                <w:rPr>
                  <w:rStyle w:val="Hyperlink"/>
                  <w:noProof/>
                  <w:lang w:val="en-GB" w:eastAsia="nl-NL"/>
                </w:rPr>
                <w:t>https://pubmed.ncbi.nlm.nih.gov/8465711/</w:t>
              </w:r>
            </w:hyperlink>
          </w:p>
          <w:p w14:paraId="68272323" w14:textId="6CF5D98E" w:rsidR="00EA443B" w:rsidRPr="00EA443B" w:rsidRDefault="00EA443B" w:rsidP="00F57E82">
            <w:pPr>
              <w:jc w:val="both"/>
              <w:rPr>
                <w:color w:val="000000"/>
                <w:lang w:val="en-US" w:eastAsia="nl-NL"/>
              </w:rPr>
            </w:pPr>
            <w:r w:rsidRPr="00301996">
              <w:rPr>
                <w:color w:val="000000"/>
                <w:lang w:val="en-US" w:eastAsia="nl-NL"/>
              </w:rPr>
              <w:t xml:space="preserve">Ronald De Groot, Gerard A. Van </w:t>
            </w:r>
            <w:proofErr w:type="spellStart"/>
            <w:r w:rsidRPr="00301996">
              <w:rPr>
                <w:color w:val="000000"/>
                <w:lang w:val="en-US" w:eastAsia="nl-NL"/>
              </w:rPr>
              <w:t>Zoelen</w:t>
            </w:r>
            <w:proofErr w:type="spellEnd"/>
            <w:r w:rsidRPr="00301996">
              <w:rPr>
                <w:color w:val="000000"/>
                <w:lang w:val="en-US" w:eastAsia="nl-NL"/>
              </w:rPr>
              <w:t>, Marianne E. C. Leenders, Antoinette J. H. P. Van Riel, Irma De Vries &amp; Dylan W. De Lange (2021)</w:t>
            </w:r>
            <w:r>
              <w:rPr>
                <w:color w:val="000000"/>
                <w:lang w:val="en-US" w:eastAsia="nl-NL"/>
              </w:rPr>
              <w:t xml:space="preserve">, </w:t>
            </w:r>
            <w:r w:rsidRPr="00301996">
              <w:rPr>
                <w:i/>
                <w:iCs/>
                <w:color w:val="000000"/>
                <w:lang w:val="en-US" w:eastAsia="nl-NL"/>
              </w:rPr>
              <w:t xml:space="preserve">Is secondary chemical exposure of hospital personnel of clinical </w:t>
            </w:r>
            <w:proofErr w:type="gramStart"/>
            <w:r w:rsidRPr="00301996">
              <w:rPr>
                <w:i/>
                <w:iCs/>
                <w:color w:val="000000"/>
                <w:lang w:val="en-US" w:eastAsia="nl-NL"/>
              </w:rPr>
              <w:t>importance?</w:t>
            </w:r>
            <w:r>
              <w:rPr>
                <w:i/>
                <w:iCs/>
                <w:color w:val="000000"/>
                <w:lang w:val="en-US" w:eastAsia="nl-NL"/>
              </w:rPr>
              <w:t>,</w:t>
            </w:r>
            <w:proofErr w:type="gramEnd"/>
            <w:r w:rsidRPr="00301996">
              <w:rPr>
                <w:color w:val="000000"/>
                <w:lang w:val="en-US" w:eastAsia="nl-NL"/>
              </w:rPr>
              <w:t xml:space="preserve"> Clinical Toxicology, 59:4, 269-278, DOI: 10.1080/15563650.2020.1860216</w:t>
            </w:r>
          </w:p>
        </w:tc>
      </w:tr>
      <w:tr w:rsidR="003B4C92" w:rsidRPr="00F51E91" w14:paraId="248AD648" w14:textId="77777777" w:rsidTr="00F33CE4">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5F988779" w14:textId="77777777" w:rsidR="00F937C7" w:rsidRPr="0099143A" w:rsidRDefault="00F937C7" w:rsidP="00F937C7">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F33CE4">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400C3003" w14:textId="35CA602F" w:rsidR="00911FA3" w:rsidRPr="00F77EF1" w:rsidRDefault="007E270C" w:rsidP="00C816EA">
            <w:pPr>
              <w:rPr>
                <w:lang w:val="en-GB"/>
              </w:rPr>
            </w:pPr>
            <w:r>
              <w:rPr>
                <w:noProof/>
              </w:rPr>
              <w:drawing>
                <wp:inline distT="0" distB="0" distL="0" distR="0" wp14:anchorId="2FD8CA89" wp14:editId="089C793F">
                  <wp:extent cx="2880071" cy="1620000"/>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7E270C" w:rsidRPr="00247329" w14:paraId="70AC960C" w14:textId="77777777" w:rsidTr="00F33CE4">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7E270C" w:rsidRDefault="007E270C" w:rsidP="007E270C">
            <w:pPr>
              <w:rPr>
                <w:b/>
                <w:color w:val="000000"/>
                <w:lang w:val="en-GB" w:eastAsia="nl-NL"/>
              </w:rPr>
            </w:pPr>
            <w:r>
              <w:rPr>
                <w:b/>
                <w:color w:val="000000"/>
                <w:lang w:val="en-GB" w:eastAsia="nl-NL"/>
              </w:rPr>
              <w:t>Application: Arrival on scene (Topic 5.1)</w:t>
            </w:r>
          </w:p>
          <w:p w14:paraId="1F786F75" w14:textId="07BC4ECE" w:rsidR="007E270C" w:rsidRPr="00F77EF1" w:rsidRDefault="007E270C" w:rsidP="007E270C">
            <w:pPr>
              <w:rPr>
                <w:b/>
                <w:color w:val="000000"/>
                <w:lang w:val="en-GB" w:eastAsia="nl-NL"/>
              </w:rPr>
            </w:pPr>
            <w:r>
              <w:rPr>
                <w:b/>
                <w:bCs/>
                <w:lang w:val="en-GB"/>
              </w:rPr>
              <w:t>Target audience: FB, (M)P, AS</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00EDF690" w14:textId="77777777" w:rsidR="007E270C" w:rsidRPr="0099143A" w:rsidRDefault="007E270C" w:rsidP="007E270C">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4418923B" w:rsidR="007E270C" w:rsidRPr="00E57BA3" w:rsidRDefault="007E270C" w:rsidP="007E270C">
            <w:pPr>
              <w:rPr>
                <w:bCs/>
                <w:color w:val="000000"/>
                <w:lang w:val="en-GB" w:eastAsia="nl-NL"/>
              </w:rPr>
            </w:pPr>
            <w:r w:rsidRPr="00E57BA3">
              <w:rPr>
                <w:b/>
                <w:color w:val="000000"/>
                <w:lang w:val="en-GB" w:eastAsia="nl-NL"/>
              </w:rPr>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F33CE4">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lastRenderedPageBreak/>
              <w:t>Example:</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59CC96F1" w14:textId="2DE6E711" w:rsidR="00E57BA3" w:rsidRPr="00F77EF1" w:rsidRDefault="007E270C" w:rsidP="00C816EA">
            <w:pPr>
              <w:rPr>
                <w:lang w:val="en-GB"/>
              </w:rPr>
            </w:pPr>
            <w:r>
              <w:rPr>
                <w:noProof/>
              </w:rPr>
              <w:drawing>
                <wp:inline distT="0" distB="0" distL="0" distR="0" wp14:anchorId="0E3B46E7" wp14:editId="5F2D5C5F">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r w:rsidR="007E270C" w:rsidRPr="00F51E91" w14:paraId="47B90AB1" w14:textId="77777777" w:rsidTr="006678B3">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4619BDF1" w14:textId="77777777" w:rsidR="007E270C" w:rsidRDefault="007E270C" w:rsidP="007E270C">
            <w:pPr>
              <w:rPr>
                <w:b/>
                <w:bCs/>
                <w:lang w:val="en-GB"/>
              </w:rPr>
            </w:pPr>
            <w:r>
              <w:rPr>
                <w:b/>
                <w:bCs/>
                <w:lang w:val="en-GB"/>
              </w:rPr>
              <w:t xml:space="preserve">Application: Forensic awareness (topic 5.2) </w:t>
            </w:r>
          </w:p>
          <w:p w14:paraId="6498AD33" w14:textId="77777777" w:rsidR="007E270C" w:rsidRDefault="007E270C" w:rsidP="007E270C">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578FB7F7" w14:textId="77777777" w:rsidR="007E270C" w:rsidRPr="002F6204" w:rsidRDefault="007E270C" w:rsidP="007E270C">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503977E2" w14:textId="3F916A7A" w:rsidR="007E270C" w:rsidRDefault="007E270C" w:rsidP="007E270C">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7E270C" w:rsidRPr="00F77EF1" w14:paraId="58B89295" w14:textId="77777777" w:rsidTr="006678B3">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20DC103B" w14:textId="77777777" w:rsidR="007E270C" w:rsidRDefault="007E270C" w:rsidP="006678B3">
            <w:pPr>
              <w:rPr>
                <w:b/>
                <w:bCs/>
                <w:lang w:val="en-GB"/>
              </w:rPr>
            </w:pPr>
            <w:r>
              <w:rPr>
                <w:b/>
                <w:bCs/>
                <w:lang w:val="en-GB"/>
              </w:rPr>
              <w:t xml:space="preserve">Example: </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35675870" w14:textId="3D762617" w:rsidR="007E270C" w:rsidRPr="00E57BA3" w:rsidRDefault="007E270C" w:rsidP="006678B3">
            <w:pPr>
              <w:jc w:val="center"/>
              <w:rPr>
                <w:b/>
                <w:bCs/>
                <w:noProof/>
                <w:lang w:val="en-GB"/>
              </w:rPr>
            </w:pPr>
            <w:r>
              <w:rPr>
                <w:noProof/>
              </w:rPr>
              <w:drawing>
                <wp:inline distT="0" distB="0" distL="0" distR="0" wp14:anchorId="78A00669" wp14:editId="01C93A33">
                  <wp:extent cx="2880071" cy="1620000"/>
                  <wp:effectExtent l="0" t="0" r="0"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96DAC541-7B7A-43D3-8B79-37D633B846F1}">
                                <asvg:svgBlip xmlns:asvg="http://schemas.microsoft.com/office/drawing/2016/SVG/main" r:embed="rId24"/>
                              </a:ext>
                            </a:extLst>
                          </a:blip>
                          <a:stretch>
                            <a:fillRect/>
                          </a:stretch>
                        </pic:blipFill>
                        <pic:spPr>
                          <a:xfrm>
                            <a:off x="0" y="0"/>
                            <a:ext cx="2880071" cy="1620000"/>
                          </a:xfrm>
                          <a:prstGeom prst="rect">
                            <a:avLst/>
                          </a:prstGeom>
                        </pic:spPr>
                      </pic:pic>
                    </a:graphicData>
                  </a:graphic>
                </wp:inline>
              </w:drawing>
            </w:r>
          </w:p>
        </w:tc>
      </w:tr>
      <w:tr w:rsidR="007E270C" w:rsidRPr="00F51E91" w14:paraId="38DFB384" w14:textId="77777777" w:rsidTr="00F33CE4">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53422206" w:rsidR="007E270C" w:rsidRDefault="007E270C" w:rsidP="007E270C">
            <w:pPr>
              <w:rPr>
                <w:b/>
                <w:bCs/>
                <w:lang w:val="en-GB"/>
              </w:rPr>
            </w:pPr>
            <w:r>
              <w:rPr>
                <w:b/>
                <w:bCs/>
                <w:lang w:val="en-GB"/>
              </w:rPr>
              <w:t>Application: medical treatment and triage (topic 5.6)</w:t>
            </w:r>
          </w:p>
          <w:p w14:paraId="20287890" w14:textId="4CC5BEEC" w:rsidR="007E270C" w:rsidRDefault="007E270C" w:rsidP="007E270C">
            <w:pPr>
              <w:rPr>
                <w:b/>
                <w:bCs/>
                <w:lang w:val="en-GB"/>
              </w:rPr>
            </w:pPr>
            <w:r>
              <w:rPr>
                <w:b/>
                <w:bCs/>
                <w:lang w:val="en-GB"/>
              </w:rPr>
              <w:t>Target audience: FB, (M)P, AS, EMS, GP</w:t>
            </w:r>
          </w:p>
        </w:tc>
        <w:tc>
          <w:tcPr>
            <w:tcW w:w="4824" w:type="dxa"/>
            <w:tcBorders>
              <w:top w:val="single" w:sz="24" w:space="0" w:color="auto"/>
              <w:left w:val="single" w:sz="4" w:space="0" w:color="auto"/>
              <w:bottom w:val="single" w:sz="4" w:space="0" w:color="auto"/>
              <w:right w:val="single" w:sz="4" w:space="0" w:color="auto"/>
            </w:tcBorders>
            <w:shd w:val="clear" w:color="auto" w:fill="auto"/>
          </w:tcPr>
          <w:p w14:paraId="6F080D57" w14:textId="77777777" w:rsidR="007E270C" w:rsidRPr="002F6204" w:rsidRDefault="007E270C" w:rsidP="007E270C">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22F4AE34" w:rsidR="007E270C" w:rsidRDefault="007E270C" w:rsidP="007E270C">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F33CE4">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t xml:space="preserve">Example: </w:t>
            </w:r>
          </w:p>
        </w:tc>
        <w:tc>
          <w:tcPr>
            <w:tcW w:w="4824" w:type="dxa"/>
            <w:tcBorders>
              <w:top w:val="single" w:sz="4" w:space="0" w:color="auto"/>
              <w:left w:val="single" w:sz="4" w:space="0" w:color="auto"/>
              <w:bottom w:val="single" w:sz="24" w:space="0" w:color="auto"/>
              <w:right w:val="single" w:sz="4" w:space="0" w:color="auto"/>
            </w:tcBorders>
            <w:shd w:val="clear" w:color="auto" w:fill="auto"/>
          </w:tcPr>
          <w:p w14:paraId="338084C8" w14:textId="3D0C7D18" w:rsidR="001E40A4" w:rsidRDefault="007E270C" w:rsidP="00C816EA">
            <w:pPr>
              <w:rPr>
                <w:noProof/>
                <w:lang w:val="en-GB"/>
              </w:rPr>
            </w:pPr>
            <w:r>
              <w:rPr>
                <w:noProof/>
              </w:rPr>
              <w:drawing>
                <wp:inline distT="0" distB="0" distL="0" distR="0" wp14:anchorId="2327DAE3" wp14:editId="70784D3F">
                  <wp:extent cx="2880071" cy="1620000"/>
                  <wp:effectExtent l="0" t="0" r="0" b="0"/>
                  <wp:docPr id="7" name="Graphic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96DAC541-7B7A-43D3-8B79-37D633B846F1}">
                                <asvg:svgBlip xmlns:asvg="http://schemas.microsoft.com/office/drawing/2016/SVG/main" r:embed="rId26"/>
                              </a:ext>
                            </a:extLst>
                          </a:blip>
                          <a:stretch>
                            <a:fillRect/>
                          </a:stretch>
                        </pic:blipFill>
                        <pic:spPr>
                          <a:xfrm>
                            <a:off x="0" y="0"/>
                            <a:ext cx="2880071" cy="1620000"/>
                          </a:xfrm>
                          <a:prstGeom prst="rect">
                            <a:avLst/>
                          </a:prstGeom>
                        </pic:spPr>
                      </pic:pic>
                    </a:graphicData>
                  </a:graphic>
                </wp:inline>
              </w:drawing>
            </w:r>
          </w:p>
        </w:tc>
      </w:tr>
      <w:tr w:rsidR="007E270C" w:rsidRPr="00F51E91" w14:paraId="2B3D1AA7" w14:textId="77777777" w:rsidTr="00F33CE4">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7E270C" w:rsidRDefault="007E270C" w:rsidP="007E270C">
            <w:pPr>
              <w:rPr>
                <w:b/>
                <w:bCs/>
                <w:lang w:val="en-GB"/>
              </w:rPr>
            </w:pPr>
            <w:r>
              <w:rPr>
                <w:b/>
                <w:bCs/>
                <w:lang w:val="en-GB"/>
              </w:rPr>
              <w:t xml:space="preserve">Application: Alarm Protocol (topic 6.1) </w:t>
            </w:r>
          </w:p>
          <w:p w14:paraId="56000145" w14:textId="6AFE2A5F" w:rsidR="007E270C" w:rsidRDefault="007E270C" w:rsidP="007E270C">
            <w:pPr>
              <w:rPr>
                <w:b/>
                <w:bCs/>
                <w:lang w:val="en-GB"/>
              </w:rPr>
            </w:pPr>
            <w:r>
              <w:rPr>
                <w:b/>
                <w:bCs/>
                <w:lang w:val="en-GB"/>
              </w:rPr>
              <w:t>Target audience: DO</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FB1120E" w14:textId="77777777" w:rsidR="007E270C" w:rsidRPr="002F6204" w:rsidRDefault="007E270C" w:rsidP="007E270C">
            <w:pPr>
              <w:rPr>
                <w:b/>
                <w:bCs/>
                <w:lang w:val="en-GB"/>
              </w:rPr>
            </w:pPr>
            <w:r w:rsidRPr="002F6204">
              <w:rPr>
                <w:b/>
                <w:bCs/>
                <w:lang w:val="en-US"/>
              </w:rPr>
              <w:t xml:space="preserve">Learning objective: </w:t>
            </w:r>
            <w:r w:rsidRPr="002F6204">
              <w:rPr>
                <w:lang w:val="en-US"/>
              </w:rPr>
              <w:t xml:space="preserve">To </w:t>
            </w:r>
            <w:r w:rsidRPr="002E079C">
              <w:rPr>
                <w:u w:val="single"/>
                <w:lang w:val="en-US"/>
              </w:rPr>
              <w:t>differentiate</w:t>
            </w:r>
            <w:r w:rsidRPr="002F6204">
              <w:rPr>
                <w:lang w:val="en-US"/>
              </w:rPr>
              <w:t xml:space="preserve"> a possible CBRN incident (from normal incident) and to </w:t>
            </w:r>
            <w:r w:rsidRPr="002E079C">
              <w:rPr>
                <w:u w:val="single"/>
                <w:lang w:val="en-US"/>
              </w:rPr>
              <w:t>carry out</w:t>
            </w:r>
            <w:r w:rsidRPr="002F6204">
              <w:rPr>
                <w:lang w:val="en-US"/>
              </w:rPr>
              <w:t xml:space="preserve"> appropriate procedures &amp; protocols.</w:t>
            </w:r>
          </w:p>
          <w:p w14:paraId="593D99AB" w14:textId="170E4E06" w:rsidR="007E270C" w:rsidRPr="00FF0A93" w:rsidRDefault="007E270C" w:rsidP="007E270C">
            <w:pPr>
              <w:rPr>
                <w:b/>
                <w:color w:val="000000"/>
                <w:highlight w:val="yellow"/>
                <w:lang w:val="en-GB" w:eastAsia="nl-NL"/>
              </w:rPr>
            </w:pPr>
            <w:r w:rsidRPr="00E57BA3">
              <w:rPr>
                <w:b/>
                <w:bCs/>
                <w:lang w:val="en-GB"/>
              </w:rPr>
              <w:lastRenderedPageBreak/>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F33CE4">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lastRenderedPageBreak/>
              <w:t>Example:</w:t>
            </w:r>
          </w:p>
        </w:tc>
        <w:tc>
          <w:tcPr>
            <w:tcW w:w="4824" w:type="dxa"/>
            <w:tcBorders>
              <w:top w:val="single" w:sz="4" w:space="0" w:color="auto"/>
              <w:left w:val="single" w:sz="4" w:space="0" w:color="auto"/>
              <w:bottom w:val="single" w:sz="4" w:space="0" w:color="auto"/>
              <w:right w:val="single" w:sz="4" w:space="0" w:color="auto"/>
            </w:tcBorders>
            <w:shd w:val="clear" w:color="auto" w:fill="auto"/>
          </w:tcPr>
          <w:p w14:paraId="047CA17B" w14:textId="226EC816" w:rsidR="0038612B" w:rsidRPr="00E57BA3" w:rsidRDefault="007E270C" w:rsidP="00C816EA">
            <w:pPr>
              <w:rPr>
                <w:b/>
                <w:bCs/>
                <w:lang w:val="en-GB"/>
              </w:rPr>
            </w:pPr>
            <w:r>
              <w:rPr>
                <w:noProof/>
              </w:rPr>
              <w:drawing>
                <wp:inline distT="0" distB="0" distL="0" distR="0" wp14:anchorId="0EFEACCB" wp14:editId="7150D43A">
                  <wp:extent cx="2880071" cy="1620000"/>
                  <wp:effectExtent l="0" t="0" r="0" b="0"/>
                  <wp:docPr id="8" name="Graphic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96DAC541-7B7A-43D3-8B79-37D633B846F1}">
                                <asvg:svgBlip xmlns:asvg="http://schemas.microsoft.com/office/drawing/2016/SVG/main" r:embed="rId28"/>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9"/>
      <w:headerReference w:type="first" r:id="rId30"/>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60B31" w14:textId="77777777" w:rsidR="00DA6755" w:rsidRDefault="00DA6755" w:rsidP="001B5A51">
      <w:pPr>
        <w:spacing w:after="0" w:line="240" w:lineRule="auto"/>
      </w:pPr>
      <w:r>
        <w:separator/>
      </w:r>
    </w:p>
  </w:endnote>
  <w:endnote w:type="continuationSeparator" w:id="0">
    <w:p w14:paraId="659538A0" w14:textId="77777777" w:rsidR="00DA6755" w:rsidRDefault="00DA6755"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9ED3E6" w14:textId="77777777" w:rsidR="00DA6755" w:rsidRDefault="00DA6755" w:rsidP="001B5A51">
      <w:pPr>
        <w:spacing w:after="0" w:line="240" w:lineRule="auto"/>
      </w:pPr>
      <w:r>
        <w:separator/>
      </w:r>
    </w:p>
  </w:footnote>
  <w:footnote w:type="continuationSeparator" w:id="0">
    <w:p w14:paraId="208D213F" w14:textId="77777777" w:rsidR="00DA6755" w:rsidRDefault="00DA6755"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1CA706CE"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031B96">
      <w:rPr>
        <w:rFonts w:ascii="Calibri" w:eastAsia="Times New Roman" w:hAnsi="Calibri" w:cs="Times New Roman"/>
        <w:caps/>
        <w:smallCaps/>
        <w:noProof/>
        <w:sz w:val="18"/>
        <w:szCs w:val="20"/>
        <w:lang w:eastAsia="fr-FR"/>
      </w:rPr>
      <w:t>03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02582216">
    <w:abstractNumId w:val="15"/>
  </w:num>
  <w:num w:numId="2" w16cid:durableId="1270502473">
    <w:abstractNumId w:val="12"/>
  </w:num>
  <w:num w:numId="3" w16cid:durableId="2044091018">
    <w:abstractNumId w:val="13"/>
  </w:num>
  <w:num w:numId="4" w16cid:durableId="1311865487">
    <w:abstractNumId w:val="14"/>
  </w:num>
  <w:num w:numId="5" w16cid:durableId="1932422251">
    <w:abstractNumId w:val="2"/>
  </w:num>
  <w:num w:numId="6" w16cid:durableId="750589098">
    <w:abstractNumId w:val="3"/>
  </w:num>
  <w:num w:numId="7" w16cid:durableId="252057576">
    <w:abstractNumId w:val="8"/>
  </w:num>
  <w:num w:numId="8" w16cid:durableId="388722975">
    <w:abstractNumId w:val="1"/>
  </w:num>
  <w:num w:numId="9" w16cid:durableId="260533224">
    <w:abstractNumId w:val="0"/>
  </w:num>
  <w:num w:numId="10" w16cid:durableId="1680230552">
    <w:abstractNumId w:val="11"/>
  </w:num>
  <w:num w:numId="11" w16cid:durableId="1045331386">
    <w:abstractNumId w:val="10"/>
  </w:num>
  <w:num w:numId="12" w16cid:durableId="1113285085">
    <w:abstractNumId w:val="4"/>
  </w:num>
  <w:num w:numId="13" w16cid:durableId="87238100">
    <w:abstractNumId w:val="7"/>
  </w:num>
  <w:num w:numId="14" w16cid:durableId="871764691">
    <w:abstractNumId w:val="16"/>
  </w:num>
  <w:num w:numId="15" w16cid:durableId="882401491">
    <w:abstractNumId w:val="9"/>
  </w:num>
  <w:num w:numId="16" w16cid:durableId="47848654">
    <w:abstractNumId w:val="5"/>
  </w:num>
  <w:num w:numId="17" w16cid:durableId="189715661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12D3F"/>
    <w:rsid w:val="00031B96"/>
    <w:rsid w:val="00060EED"/>
    <w:rsid w:val="00067702"/>
    <w:rsid w:val="00074CB3"/>
    <w:rsid w:val="000A3EFF"/>
    <w:rsid w:val="000C4A20"/>
    <w:rsid w:val="000D7223"/>
    <w:rsid w:val="00111C14"/>
    <w:rsid w:val="00117447"/>
    <w:rsid w:val="00160DFB"/>
    <w:rsid w:val="001639B5"/>
    <w:rsid w:val="00164FB6"/>
    <w:rsid w:val="001767FC"/>
    <w:rsid w:val="001B5A51"/>
    <w:rsid w:val="001E40A4"/>
    <w:rsid w:val="0020318D"/>
    <w:rsid w:val="00203D78"/>
    <w:rsid w:val="00212E6C"/>
    <w:rsid w:val="00213D0B"/>
    <w:rsid w:val="00215435"/>
    <w:rsid w:val="002166D6"/>
    <w:rsid w:val="0022679A"/>
    <w:rsid w:val="00247329"/>
    <w:rsid w:val="0025157C"/>
    <w:rsid w:val="002657FC"/>
    <w:rsid w:val="0027274D"/>
    <w:rsid w:val="00291B50"/>
    <w:rsid w:val="0029715E"/>
    <w:rsid w:val="002A6FC6"/>
    <w:rsid w:val="002E079C"/>
    <w:rsid w:val="002E7685"/>
    <w:rsid w:val="002F5D27"/>
    <w:rsid w:val="00304306"/>
    <w:rsid w:val="003122E2"/>
    <w:rsid w:val="00337092"/>
    <w:rsid w:val="003812A7"/>
    <w:rsid w:val="0038612B"/>
    <w:rsid w:val="003A4DD7"/>
    <w:rsid w:val="003B4C92"/>
    <w:rsid w:val="003C05EE"/>
    <w:rsid w:val="00404BE7"/>
    <w:rsid w:val="00405EF2"/>
    <w:rsid w:val="004106B3"/>
    <w:rsid w:val="0041212E"/>
    <w:rsid w:val="00421944"/>
    <w:rsid w:val="00475F99"/>
    <w:rsid w:val="004A3520"/>
    <w:rsid w:val="004A5F55"/>
    <w:rsid w:val="004C18FB"/>
    <w:rsid w:val="004D2925"/>
    <w:rsid w:val="004E247B"/>
    <w:rsid w:val="004F44E9"/>
    <w:rsid w:val="005058BE"/>
    <w:rsid w:val="00547044"/>
    <w:rsid w:val="00576336"/>
    <w:rsid w:val="005873B2"/>
    <w:rsid w:val="005A21C3"/>
    <w:rsid w:val="005A2867"/>
    <w:rsid w:val="005A71A0"/>
    <w:rsid w:val="005B79A1"/>
    <w:rsid w:val="005D73A4"/>
    <w:rsid w:val="005F6F21"/>
    <w:rsid w:val="0061550A"/>
    <w:rsid w:val="006410A1"/>
    <w:rsid w:val="006672C6"/>
    <w:rsid w:val="00671BAD"/>
    <w:rsid w:val="006D3C3E"/>
    <w:rsid w:val="006D73F2"/>
    <w:rsid w:val="006F1827"/>
    <w:rsid w:val="006F36AB"/>
    <w:rsid w:val="006F5897"/>
    <w:rsid w:val="007141E6"/>
    <w:rsid w:val="007209D2"/>
    <w:rsid w:val="0072772A"/>
    <w:rsid w:val="007352C5"/>
    <w:rsid w:val="00760FBB"/>
    <w:rsid w:val="00764FCE"/>
    <w:rsid w:val="00770B8C"/>
    <w:rsid w:val="007B22F3"/>
    <w:rsid w:val="007B2A98"/>
    <w:rsid w:val="007B6CA2"/>
    <w:rsid w:val="007C26E5"/>
    <w:rsid w:val="007D37FF"/>
    <w:rsid w:val="007E145D"/>
    <w:rsid w:val="007E270C"/>
    <w:rsid w:val="007F0E22"/>
    <w:rsid w:val="00804CAA"/>
    <w:rsid w:val="008156FB"/>
    <w:rsid w:val="00823409"/>
    <w:rsid w:val="0083204E"/>
    <w:rsid w:val="00842B00"/>
    <w:rsid w:val="008612B7"/>
    <w:rsid w:val="00870BDB"/>
    <w:rsid w:val="00872D7C"/>
    <w:rsid w:val="00881E67"/>
    <w:rsid w:val="008854B1"/>
    <w:rsid w:val="008E430F"/>
    <w:rsid w:val="008F12C3"/>
    <w:rsid w:val="00911FA3"/>
    <w:rsid w:val="00932A7E"/>
    <w:rsid w:val="009531D6"/>
    <w:rsid w:val="0095774F"/>
    <w:rsid w:val="00987E29"/>
    <w:rsid w:val="009C0FB5"/>
    <w:rsid w:val="009C2DFF"/>
    <w:rsid w:val="009D6E40"/>
    <w:rsid w:val="009E2208"/>
    <w:rsid w:val="009E5BAE"/>
    <w:rsid w:val="00A10C2F"/>
    <w:rsid w:val="00A12698"/>
    <w:rsid w:val="00A222FA"/>
    <w:rsid w:val="00A347D4"/>
    <w:rsid w:val="00A547C5"/>
    <w:rsid w:val="00A805F0"/>
    <w:rsid w:val="00A825AC"/>
    <w:rsid w:val="00AE7D89"/>
    <w:rsid w:val="00AF0F85"/>
    <w:rsid w:val="00AF3778"/>
    <w:rsid w:val="00B1132A"/>
    <w:rsid w:val="00B15438"/>
    <w:rsid w:val="00B23D95"/>
    <w:rsid w:val="00B53726"/>
    <w:rsid w:val="00B76570"/>
    <w:rsid w:val="00B9451C"/>
    <w:rsid w:val="00BD0F57"/>
    <w:rsid w:val="00BD387A"/>
    <w:rsid w:val="00BF6F7A"/>
    <w:rsid w:val="00C24BB0"/>
    <w:rsid w:val="00C33AEC"/>
    <w:rsid w:val="00C62B85"/>
    <w:rsid w:val="00C63DF4"/>
    <w:rsid w:val="00C6710A"/>
    <w:rsid w:val="00C72F7D"/>
    <w:rsid w:val="00C740E4"/>
    <w:rsid w:val="00C816EA"/>
    <w:rsid w:val="00CB4307"/>
    <w:rsid w:val="00CD2397"/>
    <w:rsid w:val="00CF0CF3"/>
    <w:rsid w:val="00D10AF2"/>
    <w:rsid w:val="00D22995"/>
    <w:rsid w:val="00D52CE2"/>
    <w:rsid w:val="00D661E0"/>
    <w:rsid w:val="00D7567A"/>
    <w:rsid w:val="00D90D53"/>
    <w:rsid w:val="00DA6755"/>
    <w:rsid w:val="00DF2756"/>
    <w:rsid w:val="00E002C1"/>
    <w:rsid w:val="00E204C1"/>
    <w:rsid w:val="00E216E5"/>
    <w:rsid w:val="00E32C17"/>
    <w:rsid w:val="00E47C51"/>
    <w:rsid w:val="00E57BA3"/>
    <w:rsid w:val="00E63CA5"/>
    <w:rsid w:val="00E91661"/>
    <w:rsid w:val="00E9794C"/>
    <w:rsid w:val="00EA443B"/>
    <w:rsid w:val="00F162D1"/>
    <w:rsid w:val="00F325EA"/>
    <w:rsid w:val="00F32F89"/>
    <w:rsid w:val="00F33CE4"/>
    <w:rsid w:val="00F51E91"/>
    <w:rsid w:val="00F53797"/>
    <w:rsid w:val="00F57E82"/>
    <w:rsid w:val="00F77EF1"/>
    <w:rsid w:val="00F862E4"/>
    <w:rsid w:val="00F937C7"/>
    <w:rsid w:val="00F96A4B"/>
    <w:rsid w:val="00FA671F"/>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421944"/>
    <w:rPr>
      <w:color w:val="605E5C"/>
      <w:shd w:val="clear" w:color="auto" w:fill="E1DFDD"/>
    </w:rPr>
  </w:style>
  <w:style w:type="character" w:styleId="FollowedHyperlink">
    <w:name w:val="FollowedHyperlink"/>
    <w:basedOn w:val="DefaultParagraphFont"/>
    <w:uiPriority w:val="99"/>
    <w:semiHidden/>
    <w:unhideWhenUsed/>
    <w:rsid w:val="00671BA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192252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cheme.org/media/7176/substances-mtop-details.pdf" TargetMode="External"/><Relationship Id="rId18" Type="http://schemas.openxmlformats.org/officeDocument/2006/relationships/hyperlink" Target="https://pubmed.ncbi.nlm.nih.gov/8465711/" TargetMode="External"/><Relationship Id="rId26" Type="http://schemas.openxmlformats.org/officeDocument/2006/relationships/image" Target="media/image10.svg"/><Relationship Id="rId3" Type="http://schemas.openxmlformats.org/officeDocument/2006/relationships/customXml" Target="../customXml/item3.xml"/><Relationship Id="rId21" Type="http://schemas.openxmlformats.org/officeDocument/2006/relationships/image" Target="media/image5.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s://www.epa.gov/sites/default/files/2016-09/documents/methylene-chloride.pdf" TargetMode="External"/><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hyperlink" Target="https://wwwn.cdc.gov/TSP/MMG/MMGDetails.aspx?mmgid=230&amp;toxid=42" TargetMode="External"/><Relationship Id="rId20" Type="http://schemas.openxmlformats.org/officeDocument/2006/relationships/image" Target="media/image4.sv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8.sv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cdc.gov/niosh/idlh/75092.HTML" TargetMode="External"/><Relationship Id="rId23" Type="http://schemas.openxmlformats.org/officeDocument/2006/relationships/image" Target="media/image7.png"/><Relationship Id="rId28" Type="http://schemas.openxmlformats.org/officeDocument/2006/relationships/image" Target="media/image12.sv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pubchem.ncbi.nlm.nih.gov/compound/dichloromethane" TargetMode="External"/><Relationship Id="rId22" Type="http://schemas.openxmlformats.org/officeDocument/2006/relationships/image" Target="media/image6.svg"/><Relationship Id="rId27" Type="http://schemas.openxmlformats.org/officeDocument/2006/relationships/image" Target="media/image11.png"/><Relationship Id="rId30" Type="http://schemas.openxmlformats.org/officeDocument/2006/relationships/header" Target="header2.xml"/></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A0CABBB-5F1F-46A0-865C-E24124F17D2A}">
  <ds:schemaRefs>
    <ds:schemaRef ds:uri="http://schemas.openxmlformats.org/officeDocument/2006/bibliography"/>
  </ds:schemaRefs>
</ds:datastoreItem>
</file>

<file path=customXml/itemProps2.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4.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4</Pages>
  <Words>829</Words>
  <Characters>4728</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2022-10-10T20:17:00Z</dcterms:created>
  <dcterms:modified xsi:type="dcterms:W3CDTF">2022-11-22T15:17:00Z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