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8961" w:type="dxa"/>
        <w:tblInd w:w="55" w:type="dxa"/>
        <w:tblCellMar>
          <w:left w:w="70" w:type="dxa"/>
          <w:right w:w="70" w:type="dxa"/>
        </w:tblCellMar>
        <w:tblLook w:val="04A0" w:firstRow="1" w:lastRow="0" w:firstColumn="1" w:lastColumn="0" w:noHBand="0" w:noVBand="1"/>
      </w:tblPr>
      <w:tblGrid>
        <w:gridCol w:w="4879"/>
        <w:gridCol w:w="4082"/>
      </w:tblGrid>
      <w:tr w:rsidR="00CF6039" w:rsidRPr="002141AA" w14:paraId="0164119E" w14:textId="77777777" w:rsidTr="00F93689">
        <w:trPr>
          <w:trHeight w:val="300"/>
        </w:trPr>
        <w:tc>
          <w:tcPr>
            <w:tcW w:w="8961"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39B21F35" w14:textId="271D64F4" w:rsidR="00CF6039" w:rsidRPr="00CF6039" w:rsidRDefault="00CF6039" w:rsidP="00C218BD">
            <w:pPr>
              <w:rPr>
                <w:b/>
                <w:bCs/>
                <w:color w:val="000000"/>
                <w:lang w:val="en-US" w:eastAsia="nl-NL"/>
              </w:rPr>
            </w:pPr>
            <w:r w:rsidRPr="00CF6039">
              <w:rPr>
                <w:b/>
                <w:bCs/>
                <w:color w:val="000000"/>
                <w:sz w:val="24"/>
                <w:lang w:val="en-US" w:eastAsia="nl-NL"/>
              </w:rPr>
              <w:t xml:space="preserve">Scenario </w:t>
            </w:r>
            <w:r w:rsidR="002141AA">
              <w:rPr>
                <w:b/>
                <w:bCs/>
                <w:color w:val="000000"/>
                <w:sz w:val="24"/>
                <w:lang w:val="en-US" w:eastAsia="nl-NL"/>
              </w:rPr>
              <w:t>17-C</w:t>
            </w:r>
            <w:r w:rsidRPr="00CF6039">
              <w:rPr>
                <w:b/>
                <w:bCs/>
                <w:color w:val="000000"/>
                <w:sz w:val="24"/>
                <w:lang w:val="en-US" w:eastAsia="nl-NL"/>
              </w:rPr>
              <w:t xml:space="preserve">: Incident in </w:t>
            </w:r>
            <w:r w:rsidR="00C60553">
              <w:rPr>
                <w:b/>
                <w:bCs/>
                <w:color w:val="000000"/>
                <w:sz w:val="24"/>
                <w:lang w:val="en-US" w:eastAsia="nl-NL"/>
              </w:rPr>
              <w:t xml:space="preserve">municipality building </w:t>
            </w:r>
            <w:r>
              <w:rPr>
                <w:b/>
                <w:bCs/>
                <w:color w:val="000000"/>
                <w:sz w:val="24"/>
                <w:lang w:val="en-US" w:eastAsia="nl-NL"/>
              </w:rPr>
              <w:t xml:space="preserve"> </w:t>
            </w:r>
          </w:p>
        </w:tc>
      </w:tr>
      <w:tr w:rsidR="00CF6039" w:rsidRPr="002141AA" w14:paraId="06A0C695" w14:textId="77777777" w:rsidTr="00F93689">
        <w:trPr>
          <w:trHeight w:val="300"/>
        </w:trPr>
        <w:tc>
          <w:tcPr>
            <w:tcW w:w="8961" w:type="dxa"/>
            <w:gridSpan w:val="2"/>
            <w:tcBorders>
              <w:top w:val="single" w:sz="4" w:space="0" w:color="auto"/>
              <w:left w:val="single" w:sz="4" w:space="0" w:color="auto"/>
              <w:bottom w:val="single" w:sz="4" w:space="0" w:color="auto"/>
              <w:right w:val="single" w:sz="4" w:space="0" w:color="auto"/>
            </w:tcBorders>
            <w:shd w:val="clear" w:color="auto" w:fill="auto"/>
            <w:noWrap/>
          </w:tcPr>
          <w:p w14:paraId="77049A4F" w14:textId="502E15B7" w:rsidR="00CF6039" w:rsidRPr="00F77EF1" w:rsidRDefault="00CF6039" w:rsidP="002141AA">
            <w:pPr>
              <w:ind w:right="967"/>
              <w:rPr>
                <w:b/>
                <w:bCs/>
                <w:color w:val="000000"/>
                <w:sz w:val="24"/>
                <w:lang w:val="en-GB" w:eastAsia="nl-NL"/>
              </w:rPr>
            </w:pPr>
            <w:r w:rsidRPr="00F77EF1">
              <w:rPr>
                <w:b/>
                <w:bCs/>
                <w:color w:val="000000"/>
                <w:sz w:val="24"/>
                <w:lang w:val="en-GB" w:eastAsia="nl-NL"/>
              </w:rPr>
              <w:t xml:space="preserve">Complexity of the scenario: </w:t>
            </w:r>
            <w:r>
              <w:rPr>
                <w:b/>
                <w:bCs/>
                <w:color w:val="000000"/>
                <w:sz w:val="24"/>
                <w:lang w:val="en-GB" w:eastAsia="nl-NL"/>
              </w:rPr>
              <w:t>Moderate</w:t>
            </w:r>
            <w:r w:rsidRPr="00F77EF1">
              <w:rPr>
                <w:b/>
                <w:bCs/>
                <w:color w:val="000000"/>
                <w:sz w:val="24"/>
                <w:lang w:val="en-GB" w:eastAsia="nl-NL"/>
              </w:rPr>
              <w:t xml:space="preserve">   </w:t>
            </w:r>
          </w:p>
        </w:tc>
      </w:tr>
      <w:tr w:rsidR="00CF6039" w:rsidRPr="002141AA" w14:paraId="4CF1AEB8" w14:textId="77777777" w:rsidTr="00F93689">
        <w:trPr>
          <w:trHeight w:val="300"/>
        </w:trPr>
        <w:tc>
          <w:tcPr>
            <w:tcW w:w="8961" w:type="dxa"/>
            <w:gridSpan w:val="2"/>
            <w:tcBorders>
              <w:top w:val="single" w:sz="4" w:space="0" w:color="auto"/>
              <w:left w:val="single" w:sz="4" w:space="0" w:color="auto"/>
              <w:bottom w:val="single" w:sz="4" w:space="0" w:color="auto"/>
              <w:right w:val="single" w:sz="4" w:space="0" w:color="auto"/>
            </w:tcBorders>
            <w:shd w:val="clear" w:color="auto" w:fill="auto"/>
            <w:noWrap/>
          </w:tcPr>
          <w:p w14:paraId="60EF0723" w14:textId="355ED4B3" w:rsidR="00CF6039" w:rsidRPr="00F77EF1" w:rsidRDefault="00CF6039" w:rsidP="00C218BD">
            <w:pPr>
              <w:rPr>
                <w:b/>
                <w:bCs/>
                <w:color w:val="000000"/>
                <w:sz w:val="24"/>
                <w:lang w:val="en-GB" w:eastAsia="nl-NL"/>
              </w:rPr>
            </w:pPr>
            <w:r w:rsidRPr="00F77EF1">
              <w:rPr>
                <w:b/>
                <w:bCs/>
                <w:color w:val="000000"/>
                <w:sz w:val="24"/>
                <w:lang w:val="en-GB" w:eastAsia="nl-NL"/>
              </w:rPr>
              <w:t>Possible application of the scenario: 7.</w:t>
            </w:r>
            <w:r w:rsidR="002141AA">
              <w:rPr>
                <w:b/>
                <w:bCs/>
                <w:color w:val="000000"/>
                <w:sz w:val="24"/>
                <w:lang w:val="en-GB" w:eastAsia="nl-NL"/>
              </w:rPr>
              <w:t>1 P</w:t>
            </w:r>
          </w:p>
        </w:tc>
      </w:tr>
      <w:tr w:rsidR="00CF6039" w:rsidRPr="00F77EF1" w14:paraId="213B6F14" w14:textId="77777777" w:rsidTr="00F93689">
        <w:trPr>
          <w:trHeight w:val="300"/>
        </w:trPr>
        <w:tc>
          <w:tcPr>
            <w:tcW w:w="8961"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6EC89CFC" w14:textId="77777777" w:rsidR="00CF6039" w:rsidRPr="00F77EF1" w:rsidRDefault="00CF6039" w:rsidP="00C218BD">
            <w:pPr>
              <w:rPr>
                <w:b/>
                <w:bCs/>
                <w:color w:val="000000"/>
                <w:lang w:val="en-GB" w:eastAsia="nl-NL"/>
              </w:rPr>
            </w:pPr>
            <w:r w:rsidRPr="00F77EF1">
              <w:rPr>
                <w:b/>
                <w:bCs/>
                <w:color w:val="000000"/>
                <w:lang w:val="en-GB" w:eastAsia="nl-NL"/>
              </w:rPr>
              <w:t xml:space="preserve">Scenario description: </w:t>
            </w:r>
          </w:p>
        </w:tc>
      </w:tr>
      <w:tr w:rsidR="00CF6039" w:rsidRPr="007D6BBF" w14:paraId="4EC1E6E6" w14:textId="77777777" w:rsidTr="00F93689">
        <w:trPr>
          <w:trHeight w:val="300"/>
        </w:trPr>
        <w:tc>
          <w:tcPr>
            <w:tcW w:w="8961" w:type="dxa"/>
            <w:gridSpan w:val="2"/>
            <w:tcBorders>
              <w:top w:val="single" w:sz="4" w:space="0" w:color="auto"/>
              <w:left w:val="single" w:sz="4" w:space="0" w:color="auto"/>
              <w:bottom w:val="single" w:sz="4" w:space="0" w:color="auto"/>
              <w:right w:val="single" w:sz="4" w:space="0" w:color="auto"/>
            </w:tcBorders>
            <w:shd w:val="clear" w:color="auto" w:fill="auto"/>
            <w:noWrap/>
          </w:tcPr>
          <w:p w14:paraId="38C2D4D1" w14:textId="1BBC2A75" w:rsidR="008927DF" w:rsidRDefault="008927DF" w:rsidP="008927DF">
            <w:pPr>
              <w:rPr>
                <w:lang w:val="en-GB"/>
              </w:rPr>
            </w:pPr>
            <w:r w:rsidRPr="002D4A39">
              <w:rPr>
                <w:lang w:val="en-GB"/>
              </w:rPr>
              <w:t>A disgruntled person is fed up with the lack of help he gets from the municipality for his house and family situation and decides to attack personnel in the municipality building. He uses a spraying system filled with a household chemical</w:t>
            </w:r>
            <w:r w:rsidR="004F5779">
              <w:rPr>
                <w:lang w:val="en-GB"/>
              </w:rPr>
              <w:t xml:space="preserve"> (ammonia)</w:t>
            </w:r>
            <w:r w:rsidRPr="002D4A39">
              <w:rPr>
                <w:lang w:val="en-GB"/>
              </w:rPr>
              <w:t xml:space="preserve"> to attack personnel and visitors of the service desk in the municipality building. </w:t>
            </w:r>
            <w:r w:rsidR="004F5779">
              <w:rPr>
                <w:lang w:val="en-GB"/>
              </w:rPr>
              <w:t xml:space="preserve"> After spraying various people directly or indirectly expose them to the fumes he flees the scene in south-easterly direction</w:t>
            </w:r>
            <w:r w:rsidR="00AB6145">
              <w:rPr>
                <w:lang w:val="en-GB"/>
              </w:rPr>
              <w:t xml:space="preserve"> dropping the spraying device near the south entrance of the public desk</w:t>
            </w:r>
            <w:r w:rsidR="004F5779">
              <w:rPr>
                <w:lang w:val="en-GB"/>
              </w:rPr>
              <w:t>.</w:t>
            </w:r>
          </w:p>
          <w:p w14:paraId="1C75FF7B" w14:textId="223F37DB" w:rsidR="008927DF" w:rsidRDefault="008927DF" w:rsidP="008927DF">
            <w:pPr>
              <w:rPr>
                <w:lang w:val="en-GB"/>
              </w:rPr>
            </w:pPr>
            <w:r w:rsidRPr="002D4A39">
              <w:rPr>
                <w:lang w:val="en-GB"/>
              </w:rPr>
              <w:t>Most of the persons present in the building will experience very mild effects from exposure to the vapours of the chemical agent but two persons have been directly hit with liquid and experience severe effects and are no longer mobile. Persons experience discomfort from the vapour, a fire alert and emergency exit alarms are triggered and start evacuating the building. The Emergency Response (ER)</w:t>
            </w:r>
            <w:r w:rsidR="00AB6145">
              <w:rPr>
                <w:lang w:val="en-GB"/>
              </w:rPr>
              <w:t xml:space="preserve"> (of the municipality building itself)</w:t>
            </w:r>
            <w:r w:rsidRPr="002D4A39">
              <w:rPr>
                <w:lang w:val="en-GB"/>
              </w:rPr>
              <w:t xml:space="preserve"> in the building is assisting with the evacuation of staff and visitors. </w:t>
            </w:r>
            <w:r w:rsidR="00AB6145">
              <w:rPr>
                <w:lang w:val="en-GB"/>
              </w:rPr>
              <w:t xml:space="preserve">The evacuated persons are collected at the west and south east collection points. ER is waiting for the first responders at the west collection point to provide instructions and assist where necessary. </w:t>
            </w:r>
          </w:p>
          <w:p w14:paraId="3F4E8162" w14:textId="758FC8A9" w:rsidR="004F5779" w:rsidRDefault="004F5779" w:rsidP="008927DF">
            <w:pPr>
              <w:rPr>
                <w:lang w:val="en-GB"/>
              </w:rPr>
            </w:pPr>
            <w:r>
              <w:rPr>
                <w:lang w:val="en-GB"/>
              </w:rPr>
              <w:t xml:space="preserve">Witnesses of the incident report an ammonia smell </w:t>
            </w:r>
            <w:r w:rsidR="00AB6145">
              <w:rPr>
                <w:lang w:val="en-GB"/>
              </w:rPr>
              <w:t xml:space="preserve">and can provide a description of the suspect. </w:t>
            </w:r>
          </w:p>
          <w:p w14:paraId="57D570E3" w14:textId="7A43E3E2" w:rsidR="004F5779" w:rsidRDefault="004F5779" w:rsidP="008927DF">
            <w:pPr>
              <w:rPr>
                <w:lang w:val="en-GB"/>
              </w:rPr>
            </w:pPr>
            <w:r>
              <w:rPr>
                <w:lang w:val="en-GB"/>
              </w:rPr>
              <w:t xml:space="preserve">The victims show the following symptoms: </w:t>
            </w:r>
          </w:p>
          <w:p w14:paraId="131B24C6" w14:textId="5F38D234" w:rsidR="004F5779" w:rsidRDefault="004F5779" w:rsidP="008927DF">
            <w:pPr>
              <w:rPr>
                <w:lang w:val="en-GB"/>
              </w:rPr>
            </w:pPr>
            <w:r>
              <w:rPr>
                <w:lang w:val="en-GB"/>
              </w:rPr>
              <w:t xml:space="preserve">Mildly affected (6 persons outside) show symptoms of (mild) respiratory distress, irritation of the eyes, nose and throat. None of the victims has liquid ammonia on their clothing </w:t>
            </w:r>
          </w:p>
          <w:p w14:paraId="198A577B" w14:textId="1E4FAF5E" w:rsidR="004F5779" w:rsidRDefault="004F5779" w:rsidP="008927DF">
            <w:pPr>
              <w:rPr>
                <w:lang w:val="en-GB"/>
              </w:rPr>
            </w:pPr>
            <w:r>
              <w:rPr>
                <w:lang w:val="en-GB"/>
              </w:rPr>
              <w:t xml:space="preserve">Severe affected (2 persons inside) show symptoms of (severe) respiratory distress, narrowing of the throat and swelling. The upper airway is obstructed resulting in low oxygen levels and loss of consciousness. </w:t>
            </w:r>
          </w:p>
          <w:p w14:paraId="06026E93" w14:textId="44578BE7" w:rsidR="004F5779" w:rsidRPr="002D4A39" w:rsidRDefault="004F5779" w:rsidP="008927DF">
            <w:pPr>
              <w:rPr>
                <w:lang w:val="en-GB"/>
              </w:rPr>
            </w:pPr>
            <w:r>
              <w:rPr>
                <w:lang w:val="en-GB"/>
              </w:rPr>
              <w:t>Multiple camera systems are monitoring the various areas inside the public desk of the municipality building and the various entrances to the building. The spraying system is laying on the floor</w:t>
            </w:r>
            <w:r w:rsidR="00AB6145">
              <w:rPr>
                <w:lang w:val="en-GB"/>
              </w:rPr>
              <w:t xml:space="preserve"> near the south entrance of the public desk </w:t>
            </w:r>
          </w:p>
          <w:p w14:paraId="63AD3243" w14:textId="49046CC6" w:rsidR="00CF6039" w:rsidRPr="00D21BCC" w:rsidRDefault="00E64DC4" w:rsidP="00CF6039">
            <w:pPr>
              <w:rPr>
                <w:sz w:val="23"/>
                <w:szCs w:val="23"/>
                <w:lang w:val="en-GB"/>
              </w:rPr>
            </w:pPr>
            <w:r w:rsidRPr="00E64DC4">
              <w:rPr>
                <w:noProof/>
                <w:sz w:val="23"/>
                <w:szCs w:val="23"/>
                <w:lang w:val="en-GB"/>
              </w:rPr>
              <w:lastRenderedPageBreak/>
              <w:drawing>
                <wp:inline distT="0" distB="0" distL="0" distR="0" wp14:anchorId="42140431" wp14:editId="46370D42">
                  <wp:extent cx="5724525" cy="3676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4525" cy="3676650"/>
                          </a:xfrm>
                          <a:prstGeom prst="rect">
                            <a:avLst/>
                          </a:prstGeom>
                          <a:noFill/>
                          <a:ln>
                            <a:noFill/>
                          </a:ln>
                        </pic:spPr>
                      </pic:pic>
                    </a:graphicData>
                  </a:graphic>
                </wp:inline>
              </w:drawing>
            </w:r>
          </w:p>
          <w:p w14:paraId="45C26C4F" w14:textId="38B723EB" w:rsidR="00CF6039" w:rsidRPr="0029715E" w:rsidRDefault="00CF6039" w:rsidP="00C218BD">
            <w:pPr>
              <w:rPr>
                <w:lang w:val="en-GB"/>
              </w:rPr>
            </w:pPr>
          </w:p>
        </w:tc>
      </w:tr>
      <w:tr w:rsidR="00E317C7" w:rsidRPr="002141AA" w14:paraId="51E3B196" w14:textId="77777777" w:rsidTr="00F93689">
        <w:trPr>
          <w:trHeight w:val="300"/>
        </w:trPr>
        <w:tc>
          <w:tcPr>
            <w:tcW w:w="5173" w:type="dxa"/>
            <w:tcBorders>
              <w:top w:val="single" w:sz="24" w:space="0" w:color="auto"/>
              <w:left w:val="single" w:sz="4" w:space="0" w:color="auto"/>
              <w:bottom w:val="single" w:sz="4" w:space="0" w:color="auto"/>
              <w:right w:val="single" w:sz="4" w:space="0" w:color="auto"/>
            </w:tcBorders>
            <w:shd w:val="clear" w:color="auto" w:fill="auto"/>
            <w:noWrap/>
          </w:tcPr>
          <w:p w14:paraId="7FC3ED8D" w14:textId="507C3B98" w:rsidR="00E317C7" w:rsidRPr="00F77EF1" w:rsidRDefault="00E317C7" w:rsidP="00C218BD">
            <w:pPr>
              <w:rPr>
                <w:b/>
                <w:bCs/>
                <w:lang w:val="en-GB"/>
              </w:rPr>
            </w:pPr>
            <w:r>
              <w:rPr>
                <w:b/>
                <w:bCs/>
                <w:lang w:val="en-GB"/>
              </w:rPr>
              <w:lastRenderedPageBreak/>
              <w:t>Application: Interagency collaboration (Topic 7.</w:t>
            </w:r>
            <w:r w:rsidR="00F93689">
              <w:rPr>
                <w:b/>
                <w:bCs/>
                <w:lang w:val="en-GB"/>
              </w:rPr>
              <w:t>1 P</w:t>
            </w:r>
            <w:r>
              <w:rPr>
                <w:b/>
                <w:bCs/>
                <w:lang w:val="en-GB"/>
              </w:rPr>
              <w:t>)</w:t>
            </w:r>
          </w:p>
        </w:tc>
        <w:tc>
          <w:tcPr>
            <w:tcW w:w="3788" w:type="dxa"/>
            <w:tcBorders>
              <w:top w:val="single" w:sz="24" w:space="0" w:color="auto"/>
              <w:left w:val="single" w:sz="4" w:space="0" w:color="auto"/>
              <w:bottom w:val="single" w:sz="4" w:space="0" w:color="auto"/>
              <w:right w:val="single" w:sz="4" w:space="0" w:color="auto"/>
            </w:tcBorders>
            <w:shd w:val="clear" w:color="auto" w:fill="auto"/>
          </w:tcPr>
          <w:p w14:paraId="1A7D3EEC" w14:textId="4DEC7327" w:rsidR="00E317C7" w:rsidRPr="00F77EF1" w:rsidRDefault="00E317C7" w:rsidP="00C218BD">
            <w:pPr>
              <w:rPr>
                <w:lang w:val="en-GB"/>
              </w:rPr>
            </w:pPr>
            <w:r w:rsidRPr="00111C14">
              <w:rPr>
                <w:b/>
                <w:bCs/>
                <w:lang w:val="en-GB"/>
              </w:rPr>
              <w:t>Aim</w:t>
            </w:r>
            <w:r>
              <w:rPr>
                <w:lang w:val="en-GB"/>
              </w:rPr>
              <w:t xml:space="preserve">: The responders interact at the incident scene to improve interagency collaboration from the moment they arrive on scene to the moment specialized units and dedicated scene commanders arrive and take over the external and interagency communication. </w:t>
            </w:r>
          </w:p>
        </w:tc>
      </w:tr>
      <w:tr w:rsidR="00E317C7" w:rsidRPr="007D6BBF" w14:paraId="7031A707" w14:textId="77777777" w:rsidTr="00F93689">
        <w:trPr>
          <w:trHeight w:val="300"/>
        </w:trPr>
        <w:tc>
          <w:tcPr>
            <w:tcW w:w="5173" w:type="dxa"/>
            <w:tcBorders>
              <w:top w:val="single" w:sz="4" w:space="0" w:color="auto"/>
              <w:left w:val="single" w:sz="4" w:space="0" w:color="auto"/>
              <w:bottom w:val="single" w:sz="24" w:space="0" w:color="auto"/>
              <w:right w:val="single" w:sz="4" w:space="0" w:color="auto"/>
            </w:tcBorders>
            <w:shd w:val="clear" w:color="auto" w:fill="auto"/>
            <w:noWrap/>
          </w:tcPr>
          <w:p w14:paraId="272096C5" w14:textId="43A31578" w:rsidR="00E317C7" w:rsidRPr="00F77EF1" w:rsidRDefault="00E317C7" w:rsidP="00C218BD">
            <w:pPr>
              <w:rPr>
                <w:lang w:val="en-GB"/>
              </w:rPr>
            </w:pPr>
            <w:r>
              <w:rPr>
                <w:b/>
                <w:bCs/>
                <w:lang w:val="en-GB"/>
              </w:rPr>
              <w:t xml:space="preserve">Example </w:t>
            </w:r>
          </w:p>
        </w:tc>
        <w:tc>
          <w:tcPr>
            <w:tcW w:w="3788" w:type="dxa"/>
            <w:tcBorders>
              <w:top w:val="single" w:sz="4" w:space="0" w:color="auto"/>
              <w:left w:val="single" w:sz="4" w:space="0" w:color="auto"/>
              <w:bottom w:val="single" w:sz="24" w:space="0" w:color="auto"/>
              <w:right w:val="single" w:sz="4" w:space="0" w:color="auto"/>
            </w:tcBorders>
            <w:shd w:val="clear" w:color="auto" w:fill="auto"/>
          </w:tcPr>
          <w:p w14:paraId="2844BDCA" w14:textId="14704695" w:rsidR="00E317C7" w:rsidRPr="00F77EF1" w:rsidRDefault="00F93689" w:rsidP="00C218BD">
            <w:pPr>
              <w:rPr>
                <w:lang w:val="en-GB"/>
              </w:rPr>
            </w:pPr>
            <w:r>
              <w:rPr>
                <w:noProof/>
              </w:rPr>
              <w:drawing>
                <wp:inline distT="0" distB="0" distL="0" distR="0" wp14:anchorId="32508EC8" wp14:editId="7206BF75">
                  <wp:extent cx="2658171" cy="1495185"/>
                  <wp:effectExtent l="0" t="0" r="0" b="0"/>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96DAC541-7B7A-43D3-8B79-37D633B846F1}">
                                <asvg:svgBlip xmlns:asvg="http://schemas.microsoft.com/office/drawing/2016/SVG/main" r:embed="rId10"/>
                              </a:ext>
                            </a:extLst>
                          </a:blip>
                          <a:stretch>
                            <a:fillRect/>
                          </a:stretch>
                        </pic:blipFill>
                        <pic:spPr>
                          <a:xfrm>
                            <a:off x="0" y="0"/>
                            <a:ext cx="2669774" cy="1501712"/>
                          </a:xfrm>
                          <a:prstGeom prst="rect">
                            <a:avLst/>
                          </a:prstGeom>
                        </pic:spPr>
                      </pic:pic>
                    </a:graphicData>
                  </a:graphic>
                </wp:inline>
              </w:drawing>
            </w:r>
          </w:p>
        </w:tc>
      </w:tr>
    </w:tbl>
    <w:p w14:paraId="6CC7EA26" w14:textId="07EBED0F" w:rsidR="00BC2A14" w:rsidRPr="00CF6039" w:rsidRDefault="00F93689">
      <w:pPr>
        <w:rPr>
          <w:lang w:val="en-US"/>
        </w:rPr>
      </w:pPr>
    </w:p>
    <w:sectPr w:rsidR="00BC2A14" w:rsidRPr="00CF603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6039"/>
    <w:rsid w:val="00135BAD"/>
    <w:rsid w:val="002141AA"/>
    <w:rsid w:val="002166D6"/>
    <w:rsid w:val="003A4DD7"/>
    <w:rsid w:val="00446D11"/>
    <w:rsid w:val="004F5779"/>
    <w:rsid w:val="0056405B"/>
    <w:rsid w:val="0062449F"/>
    <w:rsid w:val="00692B94"/>
    <w:rsid w:val="008927DF"/>
    <w:rsid w:val="00AB6145"/>
    <w:rsid w:val="00AE5B55"/>
    <w:rsid w:val="00C60553"/>
    <w:rsid w:val="00CF6039"/>
    <w:rsid w:val="00E317C7"/>
    <w:rsid w:val="00E64DC4"/>
    <w:rsid w:val="00F9368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BEE204"/>
  <w15:chartTrackingRefBased/>
  <w15:docId w15:val="{C4570D34-B273-4BCA-A8CA-6A82F296C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03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F6039"/>
    <w:pPr>
      <w:spacing w:after="0" w:line="240" w:lineRule="auto"/>
      <w:ind w:left="720"/>
      <w:contextualSpacing/>
    </w:pPr>
    <w:rPr>
      <w:rFonts w:ascii="Times New Roman" w:eastAsia="Times New Roman" w:hAnsi="Times New Roman" w:cs="Times New Roman"/>
      <w:sz w:val="20"/>
      <w:szCs w:val="20"/>
      <w:lang w:val="en-GB"/>
    </w:rPr>
  </w:style>
  <w:style w:type="character" w:styleId="CommentReference">
    <w:name w:val="annotation reference"/>
    <w:basedOn w:val="DefaultParagraphFont"/>
    <w:uiPriority w:val="99"/>
    <w:semiHidden/>
    <w:unhideWhenUsed/>
    <w:rsid w:val="00CF6039"/>
    <w:rPr>
      <w:sz w:val="16"/>
      <w:szCs w:val="16"/>
    </w:rPr>
  </w:style>
  <w:style w:type="paragraph" w:styleId="CommentText">
    <w:name w:val="annotation text"/>
    <w:basedOn w:val="Normal"/>
    <w:link w:val="CommentTextChar"/>
    <w:uiPriority w:val="99"/>
    <w:semiHidden/>
    <w:unhideWhenUsed/>
    <w:rsid w:val="00CF6039"/>
    <w:pPr>
      <w:spacing w:line="240" w:lineRule="auto"/>
    </w:pPr>
    <w:rPr>
      <w:sz w:val="20"/>
      <w:szCs w:val="20"/>
    </w:rPr>
  </w:style>
  <w:style w:type="character" w:customStyle="1" w:styleId="CommentTextChar">
    <w:name w:val="Comment Text Char"/>
    <w:basedOn w:val="DefaultParagraphFont"/>
    <w:link w:val="CommentText"/>
    <w:uiPriority w:val="99"/>
    <w:semiHidden/>
    <w:rsid w:val="00CF6039"/>
    <w:rPr>
      <w:sz w:val="20"/>
      <w:szCs w:val="20"/>
    </w:rPr>
  </w:style>
  <w:style w:type="paragraph" w:styleId="BalloonText">
    <w:name w:val="Balloon Text"/>
    <w:basedOn w:val="Normal"/>
    <w:link w:val="BalloonTextChar"/>
    <w:uiPriority w:val="99"/>
    <w:semiHidden/>
    <w:unhideWhenUsed/>
    <w:rsid w:val="00CF60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F6039"/>
    <w:rPr>
      <w:rFonts w:ascii="Segoe UI" w:hAnsi="Segoe UI" w:cs="Segoe UI"/>
      <w:sz w:val="18"/>
      <w:szCs w:val="18"/>
    </w:rPr>
  </w:style>
  <w:style w:type="paragraph" w:customStyle="1" w:styleId="Default">
    <w:name w:val="Default"/>
    <w:rsid w:val="00CF6039"/>
    <w:pPr>
      <w:autoSpaceDE w:val="0"/>
      <w:autoSpaceDN w:val="0"/>
      <w:adjustRightInd w:val="0"/>
      <w:spacing w:after="0" w:line="240" w:lineRule="auto"/>
    </w:pPr>
    <w:rPr>
      <w:rFonts w:ascii="Arial" w:hAnsi="Arial" w:cs="Arial"/>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3.svg"/><Relationship Id="rId4" Type="http://schemas.openxmlformats.org/officeDocument/2006/relationships/numbering" Target="numbering.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B527533-6D4F-472B-8315-18782F78C2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7535529-91C9-4AC1-9B12-1347BDD49F89}">
  <ds:schemaRefs>
    <ds:schemaRef ds:uri="http://schemas.microsoft.com/sharepoint/v3/contenttype/forms"/>
  </ds:schemaRefs>
</ds:datastoreItem>
</file>

<file path=customXml/itemProps3.xml><?xml version="1.0" encoding="utf-8"?>
<ds:datastoreItem xmlns:ds="http://schemas.openxmlformats.org/officeDocument/2006/customXml" ds:itemID="{D3349ACE-6B0C-47DF-8680-63CD7C43D29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393</Words>
  <Characters>2107</Characters>
  <Application>Microsoft Office Word</Application>
  <DocSecurity>0</DocSecurity>
  <Lines>87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Saskia Rutjes</cp:lastModifiedBy>
  <cp:revision>4</cp:revision>
  <cp:lastPrinted>2021-09-07T13:15:00Z</cp:lastPrinted>
  <dcterms:created xsi:type="dcterms:W3CDTF">2021-10-28T20:18:00Z</dcterms:created>
  <dcterms:modified xsi:type="dcterms:W3CDTF">2022-11-29T21:20:00Z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