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7A73A" w14:textId="77777777" w:rsidR="00FC736D" w:rsidRPr="00F27D29" w:rsidRDefault="00FC736D" w:rsidP="009C2FCB">
      <w:pPr>
        <w:spacing w:after="100"/>
        <w:jc w:val="center"/>
        <w:rPr>
          <w:rFonts w:ascii="Segoe UI" w:hAnsi="Segoe UI" w:cs="Segoe UI"/>
          <w:b/>
        </w:rPr>
      </w:pPr>
      <w:r w:rsidRPr="00F27D29">
        <w:rPr>
          <w:rFonts w:ascii="Segoe UI" w:hAnsi="Segoe UI" w:cs="Segoe UI"/>
          <w:b/>
          <w:sz w:val="20"/>
          <w:szCs w:val="16"/>
        </w:rPr>
        <w:t>MELODY “A harmonised CBRN training curriculum for first responders and medical staff”</w:t>
      </w:r>
    </w:p>
    <w:p w14:paraId="33C742DF" w14:textId="15C44C15" w:rsidR="00CD6004" w:rsidRPr="00F27D29" w:rsidRDefault="00FC736D" w:rsidP="009C2FCB">
      <w:pPr>
        <w:tabs>
          <w:tab w:val="left" w:pos="567"/>
          <w:tab w:val="left" w:pos="1134"/>
          <w:tab w:val="left" w:pos="1701"/>
        </w:tabs>
        <w:spacing w:after="100"/>
        <w:jc w:val="center"/>
        <w:rPr>
          <w:rFonts w:ascii="Segoe UI" w:eastAsia="Calibri" w:hAnsi="Segoe UI" w:cs="Segoe UI"/>
          <w:b/>
          <w:noProof/>
          <w:color w:val="418FCD"/>
          <w:sz w:val="32"/>
          <w:szCs w:val="44"/>
          <w:lang w:eastAsia="nl-BE"/>
        </w:rPr>
      </w:pPr>
      <w:r w:rsidRPr="00F27D29">
        <w:rPr>
          <w:rFonts w:ascii="Segoe UI" w:hAnsi="Segoe UI" w:cs="Segoe UI"/>
          <w:b/>
          <w:bCs/>
          <w:sz w:val="20"/>
          <w:szCs w:val="16"/>
        </w:rPr>
        <w:t xml:space="preserve">DIRECTORATE-GENERAL MIGRATION AND HOME AFFAIRS - </w:t>
      </w:r>
      <w:r w:rsidRPr="00F27D29">
        <w:rPr>
          <w:rFonts w:ascii="Segoe UI" w:hAnsi="Segoe UI" w:cs="Segoe UI"/>
          <w:b/>
          <w:sz w:val="20"/>
          <w:szCs w:val="16"/>
        </w:rPr>
        <w:t>ISFP-2017-AG-PROTECT</w:t>
      </w:r>
    </w:p>
    <w:p w14:paraId="7E5D46F1" w14:textId="77777777" w:rsidR="00FC736D" w:rsidRPr="00F27D29" w:rsidRDefault="00FC736D" w:rsidP="009C2FCB">
      <w:pPr>
        <w:tabs>
          <w:tab w:val="left" w:pos="567"/>
          <w:tab w:val="left" w:pos="1134"/>
          <w:tab w:val="left" w:pos="1701"/>
        </w:tabs>
        <w:spacing w:after="100"/>
        <w:jc w:val="center"/>
        <w:rPr>
          <w:rFonts w:ascii="Segoe UI" w:eastAsia="Calibri" w:hAnsi="Segoe UI" w:cs="Segoe UI"/>
          <w:b/>
          <w:noProof/>
          <w:color w:val="418FCD"/>
          <w:sz w:val="40"/>
          <w:szCs w:val="44"/>
          <w:lang w:eastAsia="nl-BE"/>
        </w:rPr>
      </w:pPr>
    </w:p>
    <w:p w14:paraId="5B7774E6" w14:textId="77777777" w:rsidR="00FC736D" w:rsidRPr="00F27D29" w:rsidRDefault="00FC736D" w:rsidP="009C2FCB">
      <w:pPr>
        <w:tabs>
          <w:tab w:val="left" w:pos="567"/>
          <w:tab w:val="left" w:pos="1134"/>
          <w:tab w:val="left" w:pos="1701"/>
        </w:tabs>
        <w:spacing w:after="100"/>
        <w:jc w:val="center"/>
        <w:rPr>
          <w:rFonts w:ascii="Segoe UI" w:eastAsia="Calibri" w:hAnsi="Segoe UI" w:cs="Segoe UI"/>
          <w:b/>
          <w:noProof/>
          <w:color w:val="418FCD"/>
          <w:sz w:val="40"/>
          <w:szCs w:val="44"/>
          <w:lang w:eastAsia="nl-BE"/>
        </w:rPr>
      </w:pPr>
      <w:r w:rsidRPr="00B37F0A">
        <w:rPr>
          <w:rFonts w:ascii="Segoe UI" w:hAnsi="Segoe UI" w:cs="Segoe UI"/>
          <w:b/>
          <w:bCs/>
          <w:noProof/>
          <w:sz w:val="16"/>
          <w:szCs w:val="16"/>
          <w:lang w:val="en-GB" w:eastAsia="en-GB"/>
        </w:rPr>
        <w:drawing>
          <wp:anchor distT="0" distB="0" distL="114300" distR="114300" simplePos="0" relativeHeight="251659264" behindDoc="1" locked="0" layoutInCell="1" allowOverlap="1" wp14:anchorId="608F2D25" wp14:editId="6FC3C1B9">
            <wp:simplePos x="0" y="0"/>
            <wp:positionH relativeFrom="margin">
              <wp:posOffset>2447868</wp:posOffset>
            </wp:positionH>
            <wp:positionV relativeFrom="paragraph">
              <wp:posOffset>173535</wp:posOffset>
            </wp:positionV>
            <wp:extent cx="790575" cy="790575"/>
            <wp:effectExtent l="0" t="0" r="9525" b="95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lody Logo sqr nam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90575" cy="790575"/>
                    </a:xfrm>
                    <a:prstGeom prst="rect">
                      <a:avLst/>
                    </a:prstGeom>
                  </pic:spPr>
                </pic:pic>
              </a:graphicData>
            </a:graphic>
            <wp14:sizeRelH relativeFrom="margin">
              <wp14:pctWidth>0</wp14:pctWidth>
            </wp14:sizeRelH>
            <wp14:sizeRelV relativeFrom="margin">
              <wp14:pctHeight>0</wp14:pctHeight>
            </wp14:sizeRelV>
          </wp:anchor>
        </w:drawing>
      </w:r>
    </w:p>
    <w:p w14:paraId="10CC8462" w14:textId="77777777" w:rsidR="00FC736D" w:rsidRPr="00F27D29" w:rsidRDefault="00FC736D" w:rsidP="009C2FCB">
      <w:pPr>
        <w:tabs>
          <w:tab w:val="left" w:pos="567"/>
          <w:tab w:val="left" w:pos="1134"/>
          <w:tab w:val="left" w:pos="1701"/>
        </w:tabs>
        <w:spacing w:after="100"/>
        <w:jc w:val="center"/>
        <w:rPr>
          <w:rFonts w:ascii="Segoe UI" w:eastAsia="Calibri" w:hAnsi="Segoe UI" w:cs="Segoe UI"/>
          <w:b/>
          <w:noProof/>
          <w:color w:val="418FCD"/>
          <w:sz w:val="40"/>
          <w:szCs w:val="44"/>
          <w:lang w:eastAsia="nl-BE"/>
        </w:rPr>
      </w:pPr>
    </w:p>
    <w:p w14:paraId="10FF5B80" w14:textId="77777777" w:rsidR="00FC736D" w:rsidRPr="00F27D29" w:rsidRDefault="00FC736D" w:rsidP="009C2FCB">
      <w:pPr>
        <w:tabs>
          <w:tab w:val="left" w:pos="567"/>
          <w:tab w:val="left" w:pos="1134"/>
          <w:tab w:val="left" w:pos="1701"/>
        </w:tabs>
        <w:spacing w:after="100"/>
        <w:jc w:val="center"/>
        <w:rPr>
          <w:rFonts w:ascii="Segoe UI" w:eastAsia="Calibri" w:hAnsi="Segoe UI" w:cs="Segoe UI"/>
          <w:b/>
          <w:noProof/>
          <w:color w:val="418FCD"/>
          <w:sz w:val="40"/>
          <w:szCs w:val="44"/>
          <w:lang w:eastAsia="nl-BE"/>
        </w:rPr>
      </w:pPr>
    </w:p>
    <w:p w14:paraId="2F66044F" w14:textId="77777777" w:rsidR="00FC736D" w:rsidRPr="00F27D29" w:rsidRDefault="00FC736D" w:rsidP="009C2FCB">
      <w:pPr>
        <w:tabs>
          <w:tab w:val="left" w:pos="567"/>
          <w:tab w:val="left" w:pos="1134"/>
          <w:tab w:val="left" w:pos="1701"/>
        </w:tabs>
        <w:spacing w:after="100"/>
        <w:jc w:val="center"/>
        <w:rPr>
          <w:rFonts w:ascii="Segoe UI" w:eastAsia="Calibri" w:hAnsi="Segoe UI" w:cs="Segoe UI"/>
          <w:b/>
          <w:noProof/>
          <w:color w:val="418FCD"/>
          <w:sz w:val="40"/>
          <w:szCs w:val="44"/>
          <w:lang w:eastAsia="nl-BE"/>
        </w:rPr>
      </w:pPr>
    </w:p>
    <w:p w14:paraId="10DE8DE0" w14:textId="752553F5" w:rsidR="002B10DD" w:rsidRPr="00F27D29" w:rsidRDefault="003402C5" w:rsidP="009C2FCB">
      <w:pPr>
        <w:tabs>
          <w:tab w:val="left" w:pos="567"/>
          <w:tab w:val="left" w:pos="1134"/>
          <w:tab w:val="left" w:pos="1701"/>
        </w:tabs>
        <w:spacing w:after="100"/>
        <w:jc w:val="center"/>
        <w:rPr>
          <w:rFonts w:ascii="Segoe UI" w:eastAsia="Calibri" w:hAnsi="Segoe UI" w:cs="Segoe UI"/>
          <w:b/>
          <w:noProof/>
          <w:color w:val="418FCD"/>
          <w:sz w:val="40"/>
          <w:szCs w:val="44"/>
          <w:lang w:eastAsia="nl-BE"/>
        </w:rPr>
      </w:pPr>
      <w:r>
        <w:rPr>
          <w:rFonts w:ascii="Segoe UI" w:eastAsia="Calibri" w:hAnsi="Segoe UI" w:cs="Segoe UI"/>
          <w:b/>
          <w:noProof/>
          <w:color w:val="418FCD"/>
          <w:sz w:val="40"/>
          <w:szCs w:val="44"/>
          <w:lang w:eastAsia="nl-BE"/>
        </w:rPr>
        <w:t xml:space="preserve">Answers of </w:t>
      </w:r>
      <w:r w:rsidR="006C59EA">
        <w:rPr>
          <w:rFonts w:ascii="Segoe UI" w:eastAsia="Calibri" w:hAnsi="Segoe UI" w:cs="Segoe UI"/>
          <w:b/>
          <w:noProof/>
          <w:color w:val="418FCD"/>
          <w:sz w:val="40"/>
          <w:szCs w:val="44"/>
          <w:lang w:eastAsia="nl-BE"/>
        </w:rPr>
        <w:t>3.</w:t>
      </w:r>
      <w:r>
        <w:rPr>
          <w:rFonts w:ascii="Segoe UI" w:eastAsia="Calibri" w:hAnsi="Segoe UI" w:cs="Segoe UI"/>
          <w:b/>
          <w:noProof/>
          <w:color w:val="418FCD"/>
          <w:sz w:val="40"/>
          <w:szCs w:val="44"/>
          <w:lang w:eastAsia="nl-BE"/>
        </w:rPr>
        <w:t>1</w:t>
      </w:r>
      <w:r w:rsidR="00A43C54">
        <w:rPr>
          <w:rFonts w:ascii="Segoe UI" w:eastAsia="Calibri" w:hAnsi="Segoe UI" w:cs="Segoe UI"/>
          <w:b/>
          <w:noProof/>
          <w:color w:val="418FCD"/>
          <w:sz w:val="40"/>
          <w:szCs w:val="44"/>
          <w:lang w:eastAsia="nl-BE"/>
        </w:rPr>
        <w:t xml:space="preserve"> </w:t>
      </w:r>
      <w:r w:rsidR="001E0DBD">
        <w:rPr>
          <w:rFonts w:ascii="Segoe UI" w:eastAsia="Calibri" w:hAnsi="Segoe UI" w:cs="Segoe UI"/>
          <w:b/>
          <w:noProof/>
          <w:color w:val="418FCD"/>
          <w:sz w:val="40"/>
          <w:szCs w:val="44"/>
          <w:lang w:eastAsia="nl-BE"/>
        </w:rPr>
        <w:t>T</w:t>
      </w:r>
      <w:r w:rsidR="00A43C54">
        <w:rPr>
          <w:rFonts w:ascii="Segoe UI" w:eastAsia="Calibri" w:hAnsi="Segoe UI" w:cs="Segoe UI"/>
          <w:b/>
          <w:noProof/>
          <w:color w:val="418FCD"/>
          <w:sz w:val="40"/>
          <w:szCs w:val="44"/>
          <w:lang w:eastAsia="nl-BE"/>
        </w:rPr>
        <w:t xml:space="preserve">est </w:t>
      </w:r>
      <w:r w:rsidR="001E0DBD">
        <w:rPr>
          <w:rFonts w:ascii="Segoe UI" w:eastAsia="Calibri" w:hAnsi="Segoe UI" w:cs="Segoe UI"/>
          <w:b/>
          <w:noProof/>
          <w:color w:val="418FCD"/>
          <w:sz w:val="40"/>
          <w:szCs w:val="44"/>
          <w:lang w:eastAsia="nl-BE"/>
        </w:rPr>
        <w:t>Q</w:t>
      </w:r>
      <w:r w:rsidR="00A43C54">
        <w:rPr>
          <w:rFonts w:ascii="Segoe UI" w:eastAsia="Calibri" w:hAnsi="Segoe UI" w:cs="Segoe UI"/>
          <w:b/>
          <w:noProof/>
          <w:color w:val="418FCD"/>
          <w:sz w:val="40"/>
          <w:szCs w:val="44"/>
          <w:lang w:eastAsia="nl-BE"/>
        </w:rPr>
        <w:t>uestions</w:t>
      </w:r>
    </w:p>
    <w:p w14:paraId="5FC76441" w14:textId="7F5DEFDF" w:rsidR="00904CD3" w:rsidRPr="00F27D29" w:rsidRDefault="00904CD3" w:rsidP="009C2FCB">
      <w:pPr>
        <w:tabs>
          <w:tab w:val="left" w:pos="567"/>
          <w:tab w:val="left" w:pos="1134"/>
          <w:tab w:val="left" w:pos="1701"/>
        </w:tabs>
        <w:spacing w:after="100"/>
        <w:jc w:val="center"/>
        <w:rPr>
          <w:rFonts w:ascii="Segoe UI" w:eastAsia="Calibri" w:hAnsi="Segoe UI" w:cs="Segoe UI"/>
          <w:b/>
          <w:noProof/>
          <w:color w:val="418FCD"/>
          <w:sz w:val="40"/>
          <w:szCs w:val="44"/>
          <w:lang w:eastAsia="nl-BE"/>
        </w:rPr>
      </w:pPr>
    </w:p>
    <w:p w14:paraId="15A9842E" w14:textId="2CEA5D11" w:rsidR="00736166" w:rsidRPr="00681276" w:rsidRDefault="00736166" w:rsidP="00736166">
      <w:pPr>
        <w:tabs>
          <w:tab w:val="left" w:pos="1101"/>
        </w:tabs>
        <w:spacing w:after="100"/>
        <w:ind w:left="118"/>
        <w:rPr>
          <w:rFonts w:ascii="Segoe UI" w:hAnsi="Segoe UI" w:cs="Segoe UI"/>
          <w:b/>
          <w:sz w:val="22"/>
          <w:szCs w:val="22"/>
        </w:rPr>
      </w:pPr>
      <w:r>
        <w:rPr>
          <w:rFonts w:ascii="Segoe UI" w:hAnsi="Segoe UI" w:cs="Segoe UI"/>
          <w:b/>
          <w:sz w:val="22"/>
          <w:szCs w:val="22"/>
        </w:rPr>
        <w:t xml:space="preserve">3.1.1 </w:t>
      </w:r>
      <w:r w:rsidRPr="00736166">
        <w:rPr>
          <w:rFonts w:ascii="Segoe UI" w:hAnsi="Segoe UI" w:cs="Segoe UI"/>
          <w:b/>
          <w:sz w:val="22"/>
          <w:szCs w:val="22"/>
        </w:rPr>
        <w:t>Elaborated history: development of agents, incidents in the past &amp; context</w:t>
      </w:r>
    </w:p>
    <w:p w14:paraId="3C258613" w14:textId="24078DF3" w:rsidR="0077776A" w:rsidRPr="00575963" w:rsidRDefault="0077776A" w:rsidP="009C2FCB">
      <w:pPr>
        <w:tabs>
          <w:tab w:val="left" w:pos="1101"/>
        </w:tabs>
        <w:spacing w:after="100"/>
        <w:ind w:left="118"/>
        <w:rPr>
          <w:rFonts w:ascii="Segoe UI" w:hAnsi="Segoe UI" w:cs="Segoe UI"/>
          <w:sz w:val="22"/>
          <w:szCs w:val="22"/>
        </w:rPr>
      </w:pPr>
    </w:p>
    <w:p w14:paraId="783C84EC" w14:textId="77777777" w:rsidR="003402C5" w:rsidRPr="00A03F29" w:rsidRDefault="003402C5" w:rsidP="003402C5">
      <w:pPr>
        <w:pStyle w:val="ListParagraph"/>
        <w:numPr>
          <w:ilvl w:val="0"/>
          <w:numId w:val="16"/>
        </w:numPr>
        <w:tabs>
          <w:tab w:val="left" w:pos="1418"/>
        </w:tabs>
        <w:spacing w:after="100"/>
        <w:rPr>
          <w:rFonts w:asciiTheme="minorHAnsi" w:eastAsiaTheme="minorEastAsia" w:hAnsiTheme="minorHAnsi" w:cstheme="minorHAnsi"/>
          <w:u w:val="single"/>
        </w:rPr>
      </w:pPr>
      <w:r w:rsidRPr="00A03F29">
        <w:rPr>
          <w:rFonts w:asciiTheme="minorHAnsi" w:hAnsiTheme="minorHAnsi" w:cstheme="minorHAnsi"/>
          <w:u w:val="single"/>
        </w:rPr>
        <w:t>Which entity prohibits the development, stockpiling and use of chemical weapons?</w:t>
      </w:r>
    </w:p>
    <w:p w14:paraId="44C45D07" w14:textId="77777777" w:rsidR="003402C5" w:rsidRPr="00453248" w:rsidRDefault="003402C5" w:rsidP="003402C5">
      <w:pPr>
        <w:pStyle w:val="PlainText"/>
        <w:spacing w:after="100"/>
        <w:ind w:firstLine="360"/>
        <w:rPr>
          <w:rFonts w:asciiTheme="minorHAnsi" w:hAnsiTheme="minorHAnsi" w:cstheme="minorHAnsi"/>
          <w:color w:val="000000" w:themeColor="text1"/>
          <w:szCs w:val="22"/>
          <w:lang w:val="en-US"/>
        </w:rPr>
      </w:pPr>
      <w:r w:rsidRPr="00905DC1">
        <w:rPr>
          <w:rFonts w:asciiTheme="minorHAnsi" w:hAnsiTheme="minorHAnsi" w:cstheme="minorHAnsi"/>
          <w:b/>
          <w:color w:val="FF0000"/>
          <w:szCs w:val="22"/>
          <w:highlight w:val="yellow"/>
        </w:rPr>
        <w:t>[Answer]</w:t>
      </w:r>
    </w:p>
    <w:p w14:paraId="3C31A2CB" w14:textId="77777777" w:rsidR="003402C5" w:rsidRPr="00F3658F" w:rsidRDefault="003402C5" w:rsidP="003402C5">
      <w:pPr>
        <w:pStyle w:val="PlainText"/>
        <w:numPr>
          <w:ilvl w:val="0"/>
          <w:numId w:val="17"/>
        </w:numPr>
        <w:spacing w:after="100"/>
        <w:rPr>
          <w:rFonts w:asciiTheme="minorHAnsi" w:hAnsiTheme="minorHAnsi" w:cstheme="minorHAnsi"/>
          <w:color w:val="000000" w:themeColor="text1"/>
          <w:szCs w:val="22"/>
          <w:lang w:val="en-US"/>
        </w:rPr>
      </w:pPr>
      <w:r w:rsidRPr="00F3658F">
        <w:rPr>
          <w:rFonts w:asciiTheme="minorHAnsi" w:hAnsiTheme="minorHAnsi" w:cstheme="minorHAnsi"/>
          <w:color w:val="000000" w:themeColor="text1"/>
          <w:szCs w:val="22"/>
          <w:lang w:val="en-US"/>
        </w:rPr>
        <w:t>FALSE:</w:t>
      </w:r>
      <w:r w:rsidRPr="00F3658F">
        <w:rPr>
          <w:rFonts w:asciiTheme="minorHAnsi" w:hAnsiTheme="minorHAnsi" w:cstheme="minorHAnsi"/>
          <w:color w:val="000000" w:themeColor="text1"/>
          <w:szCs w:val="22"/>
          <w:lang w:val="en-US"/>
        </w:rPr>
        <w:tab/>
        <w:t>The CWC is the convention in which guidelines were set up to prohibit the development, stockpiling, and use of chemical weapons. It is not the organization that implements the guidelines of the CWC.</w:t>
      </w:r>
    </w:p>
    <w:p w14:paraId="573F2A00" w14:textId="77777777" w:rsidR="003402C5" w:rsidRPr="00F3658F" w:rsidRDefault="003402C5" w:rsidP="003402C5">
      <w:pPr>
        <w:pStyle w:val="PlainText"/>
        <w:numPr>
          <w:ilvl w:val="0"/>
          <w:numId w:val="17"/>
        </w:numPr>
        <w:spacing w:after="100"/>
        <w:rPr>
          <w:rFonts w:asciiTheme="minorHAnsi" w:hAnsiTheme="minorHAnsi" w:cstheme="minorHAnsi"/>
          <w:color w:val="000000" w:themeColor="text1"/>
          <w:szCs w:val="22"/>
          <w:lang w:val="en-US"/>
        </w:rPr>
      </w:pPr>
      <w:r w:rsidRPr="00F3658F">
        <w:rPr>
          <w:rFonts w:asciiTheme="minorHAnsi" w:hAnsiTheme="minorHAnsi" w:cstheme="minorHAnsi"/>
          <w:color w:val="000000" w:themeColor="text1"/>
          <w:szCs w:val="22"/>
          <w:lang w:val="en-US"/>
        </w:rPr>
        <w:t>FALSE:</w:t>
      </w:r>
      <w:r w:rsidRPr="00F3658F">
        <w:rPr>
          <w:rFonts w:asciiTheme="minorHAnsi" w:hAnsiTheme="minorHAnsi" w:cstheme="minorHAnsi"/>
          <w:color w:val="000000" w:themeColor="text1"/>
          <w:szCs w:val="22"/>
          <w:lang w:val="en-US"/>
        </w:rPr>
        <w:tab/>
        <w:t xml:space="preserve">The </w:t>
      </w:r>
      <w:r>
        <w:rPr>
          <w:rFonts w:asciiTheme="minorHAnsi" w:hAnsiTheme="minorHAnsi" w:cstheme="minorHAnsi"/>
          <w:color w:val="000000" w:themeColor="text1"/>
          <w:szCs w:val="22"/>
          <w:lang w:val="en-US"/>
        </w:rPr>
        <w:t xml:space="preserve">BWC or </w:t>
      </w:r>
      <w:r w:rsidRPr="00F3658F">
        <w:rPr>
          <w:rFonts w:asciiTheme="minorHAnsi" w:hAnsiTheme="minorHAnsi" w:cstheme="minorHAnsi"/>
          <w:color w:val="000000" w:themeColor="text1"/>
          <w:szCs w:val="22"/>
          <w:lang w:val="en-US"/>
        </w:rPr>
        <w:t>BTWC is the convention in which guidelines were set up to prohibit the development, stockpiling, and use of biological weapons.</w:t>
      </w:r>
    </w:p>
    <w:p w14:paraId="2D3B1D30" w14:textId="77777777" w:rsidR="003402C5" w:rsidRPr="00453248" w:rsidRDefault="003402C5" w:rsidP="003402C5">
      <w:pPr>
        <w:pStyle w:val="PlainText"/>
        <w:numPr>
          <w:ilvl w:val="0"/>
          <w:numId w:val="17"/>
        </w:numPr>
        <w:spacing w:after="100"/>
        <w:rPr>
          <w:rFonts w:asciiTheme="minorHAnsi" w:hAnsiTheme="minorHAnsi" w:cstheme="minorHAnsi"/>
          <w:color w:val="000000" w:themeColor="text1"/>
          <w:szCs w:val="22"/>
          <w:lang w:val="en-US"/>
        </w:rPr>
      </w:pPr>
      <w:r w:rsidRPr="00453248">
        <w:rPr>
          <w:rFonts w:asciiTheme="minorHAnsi" w:hAnsiTheme="minorHAnsi" w:cstheme="minorHAnsi"/>
          <w:color w:val="000000" w:themeColor="text1"/>
          <w:szCs w:val="22"/>
          <w:lang w:val="en-US"/>
        </w:rPr>
        <w:t>TRUE:</w:t>
      </w:r>
      <w:r w:rsidRPr="00453248">
        <w:rPr>
          <w:rFonts w:asciiTheme="minorHAnsi" w:hAnsiTheme="minorHAnsi" w:cstheme="minorHAnsi"/>
          <w:color w:val="000000" w:themeColor="text1"/>
          <w:szCs w:val="22"/>
          <w:lang w:val="en-US"/>
        </w:rPr>
        <w:tab/>
        <w:t>The OPCW is an intergovernmental organisation and the implementing body for the Chemical Weapons Convention. The organisation promotes and verifies the adherence to the Chemical Weapons Convention, which prohibits the use of chemical weapons and requires their destruction. Verification consists both of evaluation of declarations by member states and onsite inspections.</w:t>
      </w:r>
    </w:p>
    <w:p w14:paraId="4FDB9673" w14:textId="77777777" w:rsidR="003402C5" w:rsidRPr="00453248" w:rsidRDefault="003402C5" w:rsidP="003402C5">
      <w:pPr>
        <w:pStyle w:val="PlainText"/>
        <w:spacing w:after="100"/>
        <w:rPr>
          <w:rFonts w:asciiTheme="minorHAnsi" w:hAnsiTheme="minorHAnsi" w:cstheme="minorHAnsi"/>
          <w:color w:val="000000" w:themeColor="text1"/>
          <w:sz w:val="20"/>
          <w:szCs w:val="20"/>
          <w:lang w:val="en-US"/>
        </w:rPr>
      </w:pPr>
    </w:p>
    <w:p w14:paraId="362795B7" w14:textId="77777777" w:rsidR="003402C5" w:rsidRPr="00A03F29" w:rsidRDefault="003402C5" w:rsidP="003402C5">
      <w:pPr>
        <w:pStyle w:val="PlainText"/>
        <w:numPr>
          <w:ilvl w:val="0"/>
          <w:numId w:val="16"/>
        </w:numPr>
        <w:spacing w:after="100"/>
        <w:rPr>
          <w:rFonts w:asciiTheme="minorHAnsi" w:hAnsiTheme="minorHAnsi" w:cstheme="minorHAnsi"/>
          <w:color w:val="000000" w:themeColor="text1"/>
          <w:szCs w:val="22"/>
          <w:u w:val="single"/>
          <w:lang w:val="en-US"/>
        </w:rPr>
      </w:pPr>
      <w:r w:rsidRPr="00A03F29">
        <w:rPr>
          <w:rFonts w:asciiTheme="minorHAnsi" w:hAnsiTheme="minorHAnsi" w:cstheme="minorHAnsi"/>
          <w:color w:val="000000" w:themeColor="text1"/>
          <w:szCs w:val="22"/>
          <w:u w:val="single"/>
          <w:lang w:val="en-US"/>
        </w:rPr>
        <w:t>The abbreviation BTWC stands for…</w:t>
      </w:r>
    </w:p>
    <w:p w14:paraId="27A76273" w14:textId="77777777" w:rsidR="003402C5" w:rsidRDefault="003402C5" w:rsidP="003402C5">
      <w:pPr>
        <w:pStyle w:val="PlainText"/>
        <w:spacing w:after="100"/>
        <w:ind w:firstLine="478"/>
        <w:rPr>
          <w:rFonts w:asciiTheme="minorHAnsi" w:hAnsiTheme="minorHAnsi" w:cstheme="minorHAnsi"/>
          <w:color w:val="000000" w:themeColor="text1"/>
          <w:sz w:val="20"/>
          <w:szCs w:val="20"/>
          <w:lang w:val="en-US"/>
        </w:rPr>
      </w:pPr>
      <w:r w:rsidRPr="00905DC1">
        <w:rPr>
          <w:rFonts w:asciiTheme="minorHAnsi" w:hAnsiTheme="minorHAnsi" w:cstheme="minorHAnsi"/>
          <w:b/>
          <w:color w:val="FF0000"/>
          <w:szCs w:val="22"/>
          <w:highlight w:val="yellow"/>
        </w:rPr>
        <w:t>[Answer]</w:t>
      </w:r>
    </w:p>
    <w:p w14:paraId="5B78AEDE" w14:textId="77777777" w:rsidR="003402C5" w:rsidRDefault="003402C5" w:rsidP="003402C5">
      <w:pPr>
        <w:pStyle w:val="ListParagraph"/>
        <w:numPr>
          <w:ilvl w:val="0"/>
          <w:numId w:val="23"/>
        </w:numPr>
        <w:rPr>
          <w:rFonts w:asciiTheme="minorHAnsi" w:hAnsiTheme="minorHAnsi" w:cstheme="minorHAnsi"/>
          <w:color w:val="000000" w:themeColor="text1"/>
        </w:rPr>
      </w:pPr>
      <w:r w:rsidRPr="001D0C0B">
        <w:rPr>
          <w:rFonts w:asciiTheme="minorHAnsi" w:hAnsiTheme="minorHAnsi" w:cstheme="minorHAnsi"/>
          <w:color w:val="000000" w:themeColor="text1"/>
        </w:rPr>
        <w:t>TRUE:</w:t>
      </w:r>
      <w:r>
        <w:rPr>
          <w:rFonts w:asciiTheme="minorHAnsi" w:hAnsiTheme="minorHAnsi" w:cstheme="minorHAnsi"/>
          <w:color w:val="000000" w:themeColor="text1"/>
        </w:rPr>
        <w:tab/>
      </w:r>
      <w:r w:rsidRPr="001D0C0B">
        <w:rPr>
          <w:rFonts w:asciiTheme="minorHAnsi" w:hAnsiTheme="minorHAnsi" w:cstheme="minorHAnsi"/>
          <w:color w:val="000000" w:themeColor="text1"/>
        </w:rPr>
        <w:t>BTWC is an abbreviation for Biological and Toxin Weapons Convention</w:t>
      </w:r>
      <w:r>
        <w:rPr>
          <w:rFonts w:asciiTheme="minorHAnsi" w:hAnsiTheme="minorHAnsi" w:cstheme="minorHAnsi"/>
          <w:color w:val="000000" w:themeColor="text1"/>
        </w:rPr>
        <w:t>, held in 1972.</w:t>
      </w:r>
    </w:p>
    <w:p w14:paraId="3FD9535D" w14:textId="77777777" w:rsidR="003402C5" w:rsidRDefault="003402C5" w:rsidP="003402C5">
      <w:pPr>
        <w:pStyle w:val="ListParagraph"/>
        <w:numPr>
          <w:ilvl w:val="0"/>
          <w:numId w:val="23"/>
        </w:numPr>
        <w:rPr>
          <w:rFonts w:asciiTheme="minorHAnsi" w:hAnsiTheme="minorHAnsi" w:cstheme="minorHAnsi"/>
          <w:color w:val="000000" w:themeColor="text1"/>
        </w:rPr>
      </w:pPr>
      <w:r>
        <w:rPr>
          <w:rFonts w:asciiTheme="minorHAnsi" w:hAnsiTheme="minorHAnsi" w:cstheme="minorHAnsi"/>
          <w:color w:val="000000" w:themeColor="text1"/>
        </w:rPr>
        <w:t>FALSE: the BTWC was a convention where agreements were made, however, it is not a covenant</w:t>
      </w:r>
    </w:p>
    <w:p w14:paraId="0F5FF306" w14:textId="77777777" w:rsidR="003402C5" w:rsidRDefault="003402C5" w:rsidP="003402C5">
      <w:pPr>
        <w:pStyle w:val="ListParagraph"/>
        <w:numPr>
          <w:ilvl w:val="0"/>
          <w:numId w:val="23"/>
        </w:numPr>
        <w:rPr>
          <w:rFonts w:asciiTheme="minorHAnsi" w:hAnsiTheme="minorHAnsi" w:cstheme="minorHAnsi"/>
          <w:color w:val="000000" w:themeColor="text1"/>
        </w:rPr>
      </w:pPr>
      <w:r>
        <w:rPr>
          <w:rFonts w:asciiTheme="minorHAnsi" w:hAnsiTheme="minorHAnsi" w:cstheme="minorHAnsi"/>
          <w:color w:val="000000" w:themeColor="text1"/>
        </w:rPr>
        <w:t>FALSE:</w:t>
      </w:r>
      <w:r>
        <w:rPr>
          <w:rFonts w:asciiTheme="minorHAnsi" w:hAnsiTheme="minorHAnsi" w:cstheme="minorHAnsi"/>
          <w:color w:val="000000" w:themeColor="text1"/>
        </w:rPr>
        <w:tab/>
        <w:t xml:space="preserve"> the ‘T’ stands for Toxin and not for Threat, although the BTWC tries to deal with threats posed by biological weapons.</w:t>
      </w:r>
    </w:p>
    <w:p w14:paraId="6EFAF7A8" w14:textId="77777777" w:rsidR="003402C5" w:rsidRDefault="003402C5" w:rsidP="003402C5">
      <w:pPr>
        <w:pStyle w:val="ListParagraph"/>
        <w:ind w:left="838"/>
        <w:rPr>
          <w:rFonts w:asciiTheme="minorHAnsi" w:hAnsiTheme="minorHAnsi" w:cstheme="minorHAnsi"/>
          <w:color w:val="000000" w:themeColor="text1"/>
        </w:rPr>
      </w:pPr>
    </w:p>
    <w:p w14:paraId="2CFBD700" w14:textId="77777777" w:rsidR="003402C5" w:rsidRDefault="003402C5" w:rsidP="003402C5">
      <w:pPr>
        <w:pStyle w:val="ListParagraph"/>
        <w:ind w:left="838"/>
        <w:rPr>
          <w:rFonts w:asciiTheme="minorHAnsi" w:hAnsiTheme="minorHAnsi" w:cstheme="minorHAnsi"/>
          <w:color w:val="000000" w:themeColor="text1"/>
        </w:rPr>
      </w:pPr>
    </w:p>
    <w:p w14:paraId="5473F54A" w14:textId="77777777" w:rsidR="003402C5" w:rsidRPr="00E27161" w:rsidRDefault="003402C5" w:rsidP="003402C5">
      <w:pPr>
        <w:pStyle w:val="ListParagraph"/>
        <w:numPr>
          <w:ilvl w:val="0"/>
          <w:numId w:val="16"/>
        </w:numPr>
        <w:rPr>
          <w:u w:val="single"/>
          <w:lang w:val="en-GB"/>
        </w:rPr>
      </w:pPr>
      <w:r w:rsidRPr="00E27161">
        <w:rPr>
          <w:u w:val="single"/>
          <w:lang w:val="en-GB"/>
        </w:rPr>
        <w:t xml:space="preserve">True or False: Today's radiation protection regulations </w:t>
      </w:r>
      <w:r>
        <w:rPr>
          <w:u w:val="single"/>
          <w:lang w:val="en-GB"/>
        </w:rPr>
        <w:t>are</w:t>
      </w:r>
      <w:r w:rsidRPr="00E27161">
        <w:rPr>
          <w:u w:val="single"/>
          <w:lang w:val="en-GB"/>
        </w:rPr>
        <w:t xml:space="preserve"> largely buil</w:t>
      </w:r>
      <w:r>
        <w:rPr>
          <w:u w:val="single"/>
          <w:lang w:val="en-GB"/>
        </w:rPr>
        <w:t>t</w:t>
      </w:r>
      <w:r w:rsidRPr="00E27161">
        <w:rPr>
          <w:u w:val="single"/>
          <w:lang w:val="en-GB"/>
        </w:rPr>
        <w:t xml:space="preserve"> on the long-term effects </w:t>
      </w:r>
      <w:r>
        <w:rPr>
          <w:u w:val="single"/>
          <w:lang w:val="en-GB"/>
        </w:rPr>
        <w:t>on</w:t>
      </w:r>
      <w:r w:rsidRPr="00E27161">
        <w:rPr>
          <w:u w:val="single"/>
          <w:lang w:val="en-GB"/>
        </w:rPr>
        <w:t xml:space="preserve"> survivors of the nuclear bombing of Hiroshima and Nagasaki</w:t>
      </w:r>
    </w:p>
    <w:p w14:paraId="7F95ECFF" w14:textId="77777777" w:rsidR="003402C5" w:rsidRDefault="003402C5" w:rsidP="003402C5">
      <w:pPr>
        <w:ind w:firstLine="478"/>
        <w:rPr>
          <w:rFonts w:asciiTheme="minorHAnsi" w:eastAsia="Calibri" w:hAnsiTheme="minorHAnsi" w:cstheme="minorHAnsi"/>
          <w:color w:val="FF0000"/>
          <w:sz w:val="22"/>
          <w:szCs w:val="22"/>
        </w:rPr>
      </w:pPr>
      <w:r w:rsidRPr="00905DC1">
        <w:rPr>
          <w:rFonts w:asciiTheme="minorHAnsi" w:eastAsia="Calibri" w:hAnsiTheme="minorHAnsi" w:cstheme="minorHAnsi"/>
          <w:b/>
          <w:color w:val="FF0000"/>
          <w:sz w:val="22"/>
          <w:szCs w:val="22"/>
          <w:highlight w:val="yellow"/>
        </w:rPr>
        <w:t>[Answer]</w:t>
      </w:r>
      <w:r w:rsidRPr="00905DC1">
        <w:rPr>
          <w:rFonts w:asciiTheme="minorHAnsi" w:eastAsia="Calibri" w:hAnsiTheme="minorHAnsi" w:cstheme="minorHAnsi"/>
          <w:color w:val="FF0000"/>
          <w:sz w:val="22"/>
          <w:szCs w:val="22"/>
        </w:rPr>
        <w:t xml:space="preserve"> </w:t>
      </w:r>
    </w:p>
    <w:p w14:paraId="35B20007" w14:textId="58D7D999" w:rsidR="003402C5" w:rsidRDefault="003402C5" w:rsidP="003402C5">
      <w:pPr>
        <w:ind w:firstLine="478"/>
        <w:rPr>
          <w:rFonts w:ascii="Calibri" w:eastAsia="Calibri" w:hAnsi="Calibri"/>
          <w:sz w:val="22"/>
          <w:szCs w:val="22"/>
          <w:lang w:val="en-GB"/>
        </w:rPr>
      </w:pPr>
      <w:r w:rsidRPr="00BD180F">
        <w:rPr>
          <w:rFonts w:ascii="Calibri" w:eastAsia="Calibri" w:hAnsi="Calibri"/>
          <w:sz w:val="22"/>
          <w:szCs w:val="22"/>
          <w:lang w:val="en-GB"/>
        </w:rPr>
        <w:t>TRUE</w:t>
      </w:r>
      <w:r>
        <w:rPr>
          <w:rFonts w:ascii="Calibri" w:eastAsia="Calibri" w:hAnsi="Calibri"/>
          <w:sz w:val="22"/>
          <w:szCs w:val="22"/>
          <w:lang w:val="en-GB"/>
        </w:rPr>
        <w:t>,</w:t>
      </w:r>
      <w:r w:rsidRPr="00BD180F">
        <w:rPr>
          <w:rFonts w:ascii="Calibri" w:eastAsia="Calibri" w:hAnsi="Calibri"/>
          <w:sz w:val="22"/>
          <w:szCs w:val="22"/>
          <w:lang w:val="en-GB"/>
        </w:rPr>
        <w:t xml:space="preserve"> it involves around 600 extra cases of cancer in 100 thousand people</w:t>
      </w:r>
    </w:p>
    <w:p w14:paraId="6BC3B5D2" w14:textId="77777777" w:rsidR="003402C5" w:rsidRDefault="003402C5" w:rsidP="003402C5">
      <w:pPr>
        <w:ind w:firstLine="478"/>
        <w:rPr>
          <w:rFonts w:ascii="Calibri" w:eastAsia="Calibri" w:hAnsi="Calibri"/>
          <w:sz w:val="22"/>
          <w:szCs w:val="22"/>
          <w:lang w:val="en-GB"/>
        </w:rPr>
      </w:pPr>
    </w:p>
    <w:p w14:paraId="7A4DB327" w14:textId="678023B3" w:rsidR="00D377DD" w:rsidRDefault="00D377DD" w:rsidP="003402C5">
      <w:pPr>
        <w:tabs>
          <w:tab w:val="left" w:pos="1418"/>
        </w:tabs>
        <w:spacing w:after="100"/>
        <w:rPr>
          <w:rFonts w:ascii="Segoe UI" w:eastAsia="Calibri" w:hAnsi="Segoe UI" w:cs="Segoe UI"/>
          <w:b/>
          <w:noProof/>
          <w:color w:val="418FCD"/>
          <w:sz w:val="40"/>
          <w:szCs w:val="44"/>
          <w:lang w:eastAsia="nl-BE"/>
        </w:rPr>
      </w:pPr>
    </w:p>
    <w:p w14:paraId="47785D78" w14:textId="77777777" w:rsidR="003402C5" w:rsidRPr="00453248" w:rsidRDefault="003402C5" w:rsidP="003402C5">
      <w:pPr>
        <w:tabs>
          <w:tab w:val="left" w:pos="1101"/>
        </w:tabs>
        <w:spacing w:after="100"/>
        <w:ind w:left="118"/>
        <w:rPr>
          <w:rFonts w:asciiTheme="minorHAnsi" w:hAnsiTheme="minorHAnsi" w:cstheme="minorHAnsi"/>
          <w:b/>
          <w:sz w:val="22"/>
          <w:szCs w:val="22"/>
        </w:rPr>
      </w:pPr>
      <w:r w:rsidRPr="00453248">
        <w:rPr>
          <w:rFonts w:asciiTheme="minorHAnsi" w:hAnsiTheme="minorHAnsi" w:cstheme="minorHAnsi"/>
          <w:b/>
          <w:sz w:val="22"/>
          <w:szCs w:val="22"/>
        </w:rPr>
        <w:t>3.1.2 Social, psychological &amp; ethical issues</w:t>
      </w:r>
    </w:p>
    <w:p w14:paraId="6FA69789" w14:textId="77777777" w:rsidR="003402C5" w:rsidRDefault="003402C5" w:rsidP="003402C5">
      <w:pPr>
        <w:tabs>
          <w:tab w:val="left" w:pos="1101"/>
        </w:tabs>
        <w:spacing w:after="100"/>
        <w:ind w:left="118"/>
        <w:rPr>
          <w:rFonts w:asciiTheme="minorHAnsi" w:hAnsiTheme="minorHAnsi" w:cstheme="minorHAnsi"/>
          <w:b/>
          <w:sz w:val="22"/>
          <w:szCs w:val="22"/>
        </w:rPr>
      </w:pPr>
    </w:p>
    <w:p w14:paraId="651065E4" w14:textId="77777777" w:rsidR="003402C5" w:rsidRDefault="003402C5" w:rsidP="003402C5">
      <w:pPr>
        <w:pStyle w:val="ListParagraph"/>
        <w:numPr>
          <w:ilvl w:val="0"/>
          <w:numId w:val="24"/>
        </w:numPr>
        <w:ind w:left="426"/>
        <w:rPr>
          <w:u w:val="single"/>
          <w:lang w:val="en-GB"/>
        </w:rPr>
      </w:pPr>
      <w:r w:rsidRPr="00E27161">
        <w:rPr>
          <w:u w:val="single"/>
          <w:lang w:val="en-GB"/>
        </w:rPr>
        <w:t xml:space="preserve">Why it is important to let victims contact their family and relatives? </w:t>
      </w:r>
    </w:p>
    <w:p w14:paraId="4121D73C" w14:textId="77777777" w:rsidR="003402C5" w:rsidRDefault="003402C5" w:rsidP="003402C5">
      <w:pPr>
        <w:ind w:left="426"/>
        <w:rPr>
          <w:rFonts w:asciiTheme="minorHAnsi" w:eastAsia="Calibri" w:hAnsiTheme="minorHAnsi" w:cstheme="minorHAnsi"/>
          <w:color w:val="FF0000"/>
          <w:sz w:val="22"/>
          <w:szCs w:val="22"/>
        </w:rPr>
      </w:pPr>
      <w:r w:rsidRPr="00905DC1">
        <w:rPr>
          <w:rFonts w:asciiTheme="minorHAnsi" w:eastAsia="Calibri" w:hAnsiTheme="minorHAnsi" w:cstheme="minorHAnsi"/>
          <w:b/>
          <w:color w:val="FF0000"/>
          <w:sz w:val="22"/>
          <w:szCs w:val="22"/>
          <w:highlight w:val="yellow"/>
        </w:rPr>
        <w:t>[Answer]</w:t>
      </w:r>
      <w:r w:rsidRPr="00905DC1">
        <w:rPr>
          <w:rFonts w:asciiTheme="minorHAnsi" w:eastAsia="Calibri" w:hAnsiTheme="minorHAnsi" w:cstheme="minorHAnsi"/>
          <w:color w:val="FF0000"/>
          <w:sz w:val="22"/>
          <w:szCs w:val="22"/>
        </w:rPr>
        <w:t xml:space="preserve"> </w:t>
      </w:r>
    </w:p>
    <w:p w14:paraId="4A4AF8DB" w14:textId="77777777" w:rsidR="003402C5" w:rsidRPr="00E27161" w:rsidRDefault="003402C5" w:rsidP="003402C5">
      <w:pPr>
        <w:ind w:left="426"/>
        <w:rPr>
          <w:rFonts w:ascii="Calibri" w:eastAsia="Calibri" w:hAnsi="Calibri"/>
          <w:sz w:val="22"/>
          <w:szCs w:val="22"/>
          <w:lang w:val="en-GB"/>
        </w:rPr>
      </w:pPr>
      <w:r w:rsidRPr="00E27161">
        <w:rPr>
          <w:rFonts w:ascii="Calibri" w:eastAsia="Calibri" w:hAnsi="Calibri"/>
          <w:sz w:val="22"/>
          <w:szCs w:val="22"/>
          <w:lang w:val="en-GB"/>
        </w:rPr>
        <w:t>When victims contact their family it also triggers self-</w:t>
      </w:r>
      <w:r>
        <w:rPr>
          <w:rFonts w:ascii="Calibri" w:eastAsia="Calibri" w:hAnsi="Calibri"/>
          <w:sz w:val="22"/>
          <w:szCs w:val="22"/>
          <w:lang w:val="en-GB"/>
        </w:rPr>
        <w:t>reliance</w:t>
      </w:r>
      <w:r w:rsidRPr="00E27161">
        <w:rPr>
          <w:rFonts w:ascii="Calibri" w:eastAsia="Calibri" w:hAnsi="Calibri"/>
          <w:sz w:val="22"/>
          <w:szCs w:val="22"/>
          <w:lang w:val="en-GB"/>
        </w:rPr>
        <w:t xml:space="preserve"> and autonomy, the victims do something to improve their own situation which contributes to overcom</w:t>
      </w:r>
      <w:r>
        <w:rPr>
          <w:rFonts w:ascii="Calibri" w:eastAsia="Calibri" w:hAnsi="Calibri"/>
          <w:sz w:val="22"/>
          <w:szCs w:val="22"/>
          <w:lang w:val="en-GB"/>
        </w:rPr>
        <w:t>ing</w:t>
      </w:r>
      <w:r w:rsidRPr="00E27161">
        <w:rPr>
          <w:rFonts w:ascii="Calibri" w:eastAsia="Calibri" w:hAnsi="Calibri"/>
          <w:sz w:val="22"/>
          <w:szCs w:val="22"/>
          <w:lang w:val="en-GB"/>
        </w:rPr>
        <w:t xml:space="preserve"> what they have experienced </w:t>
      </w:r>
    </w:p>
    <w:p w14:paraId="3939BE27" w14:textId="77777777" w:rsidR="003402C5" w:rsidRPr="00E27161" w:rsidRDefault="003402C5" w:rsidP="003402C5">
      <w:pPr>
        <w:rPr>
          <w:rFonts w:ascii="Calibri" w:eastAsia="Calibri" w:hAnsi="Calibri"/>
          <w:sz w:val="22"/>
          <w:szCs w:val="22"/>
          <w:lang w:val="en-GB"/>
        </w:rPr>
      </w:pPr>
    </w:p>
    <w:p w14:paraId="7740BAC7" w14:textId="77777777" w:rsidR="003402C5" w:rsidRPr="00E27161" w:rsidRDefault="003402C5" w:rsidP="003402C5">
      <w:pPr>
        <w:pStyle w:val="ListParagraph"/>
        <w:numPr>
          <w:ilvl w:val="0"/>
          <w:numId w:val="24"/>
        </w:numPr>
        <w:ind w:left="426"/>
        <w:rPr>
          <w:u w:val="single"/>
          <w:lang w:val="en-GB"/>
        </w:rPr>
      </w:pPr>
      <w:r w:rsidRPr="00E27161">
        <w:rPr>
          <w:u w:val="single"/>
          <w:lang w:val="en-GB"/>
        </w:rPr>
        <w:t>On moral grounds you should always save the largest group of people at the cost of a few individuals</w:t>
      </w:r>
    </w:p>
    <w:p w14:paraId="094A519E" w14:textId="77777777" w:rsidR="003402C5" w:rsidRDefault="003402C5" w:rsidP="003402C5">
      <w:pPr>
        <w:ind w:left="426"/>
        <w:rPr>
          <w:rFonts w:asciiTheme="minorHAnsi" w:eastAsia="Calibri" w:hAnsiTheme="minorHAnsi" w:cstheme="minorHAnsi"/>
          <w:color w:val="FF0000"/>
          <w:sz w:val="22"/>
          <w:szCs w:val="22"/>
        </w:rPr>
      </w:pPr>
      <w:r w:rsidRPr="00905DC1">
        <w:rPr>
          <w:rFonts w:asciiTheme="minorHAnsi" w:eastAsia="Calibri" w:hAnsiTheme="minorHAnsi" w:cstheme="minorHAnsi"/>
          <w:b/>
          <w:color w:val="FF0000"/>
          <w:sz w:val="22"/>
          <w:szCs w:val="22"/>
          <w:highlight w:val="yellow"/>
        </w:rPr>
        <w:t>[Answer]</w:t>
      </w:r>
      <w:r w:rsidRPr="00905DC1">
        <w:rPr>
          <w:rFonts w:asciiTheme="minorHAnsi" w:eastAsia="Calibri" w:hAnsiTheme="minorHAnsi" w:cstheme="minorHAnsi"/>
          <w:color w:val="FF0000"/>
          <w:sz w:val="22"/>
          <w:szCs w:val="22"/>
        </w:rPr>
        <w:t xml:space="preserve"> </w:t>
      </w:r>
    </w:p>
    <w:p w14:paraId="0329CE7A" w14:textId="77777777" w:rsidR="003402C5" w:rsidRPr="00BD180F" w:rsidRDefault="003402C5" w:rsidP="003402C5">
      <w:pPr>
        <w:ind w:left="426"/>
        <w:rPr>
          <w:rFonts w:asciiTheme="minorHAnsi" w:hAnsiTheme="minorHAnsi" w:cstheme="minorHAnsi"/>
          <w:b/>
          <w:sz w:val="22"/>
          <w:szCs w:val="22"/>
          <w:lang w:val="en-GB"/>
        </w:rPr>
      </w:pPr>
      <w:r w:rsidRPr="00E27161">
        <w:rPr>
          <w:rFonts w:asciiTheme="minorHAnsi" w:hAnsiTheme="minorHAnsi" w:cstheme="minorHAnsi"/>
          <w:iCs/>
          <w:sz w:val="22"/>
          <w:szCs w:val="22"/>
          <w:lang w:val="en-GB"/>
        </w:rPr>
        <w:t xml:space="preserve">There is not an overall correct answer to this question. All answers given here can be equally right or wrong. </w:t>
      </w:r>
    </w:p>
    <w:p w14:paraId="2F947DD6" w14:textId="59182A03" w:rsidR="003402C5" w:rsidRDefault="003402C5" w:rsidP="003402C5">
      <w:pPr>
        <w:tabs>
          <w:tab w:val="left" w:pos="1418"/>
        </w:tabs>
        <w:spacing w:after="100"/>
        <w:rPr>
          <w:rFonts w:eastAsia="Calibri"/>
          <w:lang w:val="en-GB"/>
        </w:rPr>
      </w:pPr>
    </w:p>
    <w:p w14:paraId="0F10A99B" w14:textId="0D476419" w:rsidR="003402C5" w:rsidRDefault="003402C5" w:rsidP="003402C5">
      <w:pPr>
        <w:tabs>
          <w:tab w:val="left" w:pos="1418"/>
        </w:tabs>
        <w:spacing w:after="100"/>
        <w:rPr>
          <w:rFonts w:eastAsia="Calibri"/>
          <w:lang w:val="en-GB"/>
        </w:rPr>
      </w:pPr>
    </w:p>
    <w:p w14:paraId="1D737E70" w14:textId="77777777" w:rsidR="003402C5" w:rsidRPr="00453248" w:rsidRDefault="003402C5" w:rsidP="003402C5">
      <w:pPr>
        <w:tabs>
          <w:tab w:val="left" w:pos="1101"/>
        </w:tabs>
        <w:spacing w:after="100"/>
        <w:ind w:left="118"/>
        <w:rPr>
          <w:rFonts w:asciiTheme="minorHAnsi" w:hAnsiTheme="minorHAnsi" w:cstheme="minorHAnsi"/>
          <w:sz w:val="22"/>
          <w:szCs w:val="22"/>
        </w:rPr>
      </w:pPr>
      <w:r w:rsidRPr="00453248">
        <w:rPr>
          <w:rFonts w:asciiTheme="minorHAnsi" w:hAnsiTheme="minorHAnsi" w:cstheme="minorHAnsi"/>
          <w:b/>
          <w:sz w:val="22"/>
          <w:szCs w:val="22"/>
        </w:rPr>
        <w:t>3.1.3 Advanced information on C, B, R and N agents</w:t>
      </w:r>
    </w:p>
    <w:p w14:paraId="72C6405D" w14:textId="77777777" w:rsidR="003402C5" w:rsidRPr="00453248" w:rsidRDefault="003402C5" w:rsidP="003402C5">
      <w:pPr>
        <w:tabs>
          <w:tab w:val="left" w:pos="1101"/>
        </w:tabs>
        <w:spacing w:after="100"/>
        <w:ind w:left="118"/>
        <w:rPr>
          <w:rFonts w:asciiTheme="minorHAnsi" w:hAnsiTheme="minorHAnsi" w:cstheme="minorHAnsi"/>
          <w:sz w:val="22"/>
          <w:szCs w:val="22"/>
        </w:rPr>
      </w:pPr>
    </w:p>
    <w:p w14:paraId="48F2E082" w14:textId="77777777" w:rsidR="003402C5" w:rsidRPr="000B7FF6" w:rsidRDefault="003402C5" w:rsidP="003402C5">
      <w:pPr>
        <w:pStyle w:val="ListParagraph"/>
        <w:numPr>
          <w:ilvl w:val="0"/>
          <w:numId w:val="18"/>
        </w:numPr>
        <w:tabs>
          <w:tab w:val="left" w:pos="1418"/>
        </w:tabs>
        <w:spacing w:after="100"/>
        <w:rPr>
          <w:rFonts w:asciiTheme="minorHAnsi" w:eastAsiaTheme="minorEastAsia" w:hAnsiTheme="minorHAnsi" w:cstheme="minorHAnsi"/>
          <w:u w:val="single"/>
        </w:rPr>
      </w:pPr>
      <w:r w:rsidRPr="000B7FF6">
        <w:rPr>
          <w:rFonts w:asciiTheme="minorHAnsi" w:hAnsiTheme="minorHAnsi" w:cstheme="minorHAnsi"/>
          <w:u w:val="single"/>
        </w:rPr>
        <w:t>What is Antimicrobial Resistance (AMR)?</w:t>
      </w:r>
    </w:p>
    <w:p w14:paraId="289BC600" w14:textId="77777777" w:rsidR="003402C5" w:rsidRDefault="003402C5" w:rsidP="003402C5">
      <w:pPr>
        <w:tabs>
          <w:tab w:val="left" w:pos="1418"/>
        </w:tabs>
        <w:spacing w:after="100"/>
        <w:ind w:left="426"/>
        <w:rPr>
          <w:rFonts w:asciiTheme="minorHAnsi" w:eastAsiaTheme="minorEastAsia" w:hAnsiTheme="minorHAnsi" w:cstheme="minorHAnsi"/>
        </w:rPr>
      </w:pPr>
      <w:r w:rsidRPr="00905DC1">
        <w:rPr>
          <w:rFonts w:asciiTheme="minorHAnsi" w:eastAsia="Calibri" w:hAnsiTheme="minorHAnsi" w:cstheme="minorHAnsi"/>
          <w:b/>
          <w:color w:val="FF0000"/>
          <w:sz w:val="22"/>
          <w:szCs w:val="22"/>
          <w:highlight w:val="yellow"/>
        </w:rPr>
        <w:t xml:space="preserve"> [Answer]</w:t>
      </w:r>
    </w:p>
    <w:p w14:paraId="7B07C19E" w14:textId="77777777" w:rsidR="003402C5" w:rsidRPr="00453248" w:rsidRDefault="003402C5" w:rsidP="003402C5">
      <w:pPr>
        <w:pStyle w:val="ListParagraph"/>
        <w:numPr>
          <w:ilvl w:val="0"/>
          <w:numId w:val="21"/>
        </w:numPr>
        <w:tabs>
          <w:tab w:val="left" w:pos="1418"/>
        </w:tabs>
        <w:spacing w:after="100"/>
        <w:rPr>
          <w:rFonts w:asciiTheme="minorHAnsi" w:eastAsiaTheme="minorEastAsia" w:hAnsiTheme="minorHAnsi" w:cstheme="minorHAnsi"/>
        </w:rPr>
      </w:pPr>
      <w:r w:rsidRPr="00453248">
        <w:rPr>
          <w:rFonts w:asciiTheme="minorHAnsi" w:eastAsiaTheme="minorEastAsia" w:hAnsiTheme="minorHAnsi" w:cstheme="minorHAnsi"/>
        </w:rPr>
        <w:t>FALSE:</w:t>
      </w:r>
      <w:r w:rsidRPr="00453248">
        <w:rPr>
          <w:rFonts w:asciiTheme="minorHAnsi" w:eastAsiaTheme="minorEastAsia" w:hAnsiTheme="minorHAnsi" w:cstheme="minorHAnsi"/>
        </w:rPr>
        <w:tab/>
        <w:t>At the moment, there is not a prominent resistance movement against the use of antibiotics, but the term AMR is not used for the name of a resistance movement.</w:t>
      </w:r>
    </w:p>
    <w:p w14:paraId="739BBF82" w14:textId="77777777" w:rsidR="003402C5" w:rsidRPr="00453248" w:rsidRDefault="003402C5" w:rsidP="003402C5">
      <w:pPr>
        <w:pStyle w:val="ListParagraph"/>
        <w:numPr>
          <w:ilvl w:val="0"/>
          <w:numId w:val="21"/>
        </w:numPr>
        <w:tabs>
          <w:tab w:val="left" w:pos="1418"/>
        </w:tabs>
        <w:spacing w:after="100"/>
        <w:rPr>
          <w:rFonts w:asciiTheme="minorHAnsi" w:eastAsiaTheme="minorEastAsia" w:hAnsiTheme="minorHAnsi" w:cstheme="minorHAnsi"/>
        </w:rPr>
      </w:pPr>
      <w:r w:rsidRPr="00453248">
        <w:rPr>
          <w:rFonts w:asciiTheme="minorHAnsi" w:eastAsiaTheme="minorEastAsia" w:hAnsiTheme="minorHAnsi" w:cstheme="minorHAnsi"/>
        </w:rPr>
        <w:t>FALSE:</w:t>
      </w:r>
      <w:r w:rsidRPr="00453248">
        <w:rPr>
          <w:rFonts w:asciiTheme="minorHAnsi" w:eastAsiaTheme="minorEastAsia" w:hAnsiTheme="minorHAnsi" w:cstheme="minorHAnsi"/>
        </w:rPr>
        <w:tab/>
        <w:t>AMR is not about people getting resistant to bacterial pathogens.</w:t>
      </w:r>
    </w:p>
    <w:p w14:paraId="390EDAD5" w14:textId="77777777" w:rsidR="003402C5" w:rsidRDefault="003402C5" w:rsidP="003402C5">
      <w:pPr>
        <w:pStyle w:val="ListParagraph"/>
        <w:numPr>
          <w:ilvl w:val="0"/>
          <w:numId w:val="21"/>
        </w:numPr>
        <w:tabs>
          <w:tab w:val="left" w:pos="1418"/>
        </w:tabs>
        <w:spacing w:after="100"/>
        <w:rPr>
          <w:rFonts w:asciiTheme="minorHAnsi" w:eastAsiaTheme="minorEastAsia" w:hAnsiTheme="minorHAnsi" w:cstheme="minorHAnsi"/>
        </w:rPr>
      </w:pPr>
      <w:r w:rsidRPr="000B37DC">
        <w:rPr>
          <w:rFonts w:asciiTheme="minorHAnsi" w:eastAsiaTheme="minorEastAsia" w:hAnsiTheme="minorHAnsi" w:cstheme="minorHAnsi"/>
        </w:rPr>
        <w:t>TRUE:</w:t>
      </w:r>
      <w:r w:rsidRPr="000B37DC">
        <w:rPr>
          <w:rFonts w:asciiTheme="minorHAnsi" w:eastAsiaTheme="minorEastAsia" w:hAnsiTheme="minorHAnsi" w:cstheme="minorHAnsi"/>
        </w:rPr>
        <w:tab/>
        <w:t xml:space="preserve">AMR means that bacteria are getting resistant to antibiotics. This means that a number of antibiotics become, or are already, less useful in </w:t>
      </w:r>
      <w:r>
        <w:rPr>
          <w:rFonts w:asciiTheme="minorHAnsi" w:eastAsiaTheme="minorEastAsia" w:hAnsiTheme="minorHAnsi" w:cstheme="minorHAnsi"/>
        </w:rPr>
        <w:t xml:space="preserve">the </w:t>
      </w:r>
      <w:r w:rsidRPr="000B37DC">
        <w:rPr>
          <w:rFonts w:asciiTheme="minorHAnsi" w:eastAsiaTheme="minorEastAsia" w:hAnsiTheme="minorHAnsi" w:cstheme="minorHAnsi"/>
        </w:rPr>
        <w:t xml:space="preserve">treatment of bacterial infections. </w:t>
      </w:r>
    </w:p>
    <w:p w14:paraId="09EDF9EB" w14:textId="77777777" w:rsidR="003402C5" w:rsidRDefault="003402C5" w:rsidP="003402C5">
      <w:pPr>
        <w:pStyle w:val="ListParagraph"/>
        <w:tabs>
          <w:tab w:val="left" w:pos="1418"/>
        </w:tabs>
        <w:spacing w:after="100"/>
        <w:rPr>
          <w:rFonts w:asciiTheme="minorHAnsi" w:eastAsiaTheme="minorEastAsia" w:hAnsiTheme="minorHAnsi" w:cstheme="minorHAnsi"/>
        </w:rPr>
      </w:pPr>
    </w:p>
    <w:p w14:paraId="2BB0F4B4" w14:textId="77777777" w:rsidR="003402C5" w:rsidRPr="00C638FE" w:rsidRDefault="003402C5" w:rsidP="003402C5">
      <w:pPr>
        <w:pStyle w:val="ListParagraph"/>
        <w:numPr>
          <w:ilvl w:val="0"/>
          <w:numId w:val="18"/>
        </w:numPr>
        <w:tabs>
          <w:tab w:val="left" w:pos="1418"/>
        </w:tabs>
        <w:spacing w:after="100"/>
        <w:rPr>
          <w:rFonts w:asciiTheme="minorHAnsi" w:eastAsiaTheme="minorEastAsia" w:hAnsiTheme="minorHAnsi" w:cstheme="minorHAnsi"/>
          <w:u w:val="single"/>
        </w:rPr>
      </w:pPr>
      <w:r w:rsidRPr="00C638FE">
        <w:rPr>
          <w:u w:val="single"/>
          <w:lang w:val="en-GB"/>
        </w:rPr>
        <w:t>True or False? Increas</w:t>
      </w:r>
      <w:r>
        <w:rPr>
          <w:u w:val="single"/>
          <w:lang w:val="en-GB"/>
        </w:rPr>
        <w:t>ing</w:t>
      </w:r>
      <w:r w:rsidRPr="00C638FE">
        <w:rPr>
          <w:u w:val="single"/>
          <w:lang w:val="en-GB"/>
        </w:rPr>
        <w:t xml:space="preserve"> your distance is the </w:t>
      </w:r>
      <w:r>
        <w:rPr>
          <w:u w:val="single"/>
          <w:lang w:val="en-GB"/>
        </w:rPr>
        <w:t>easiest</w:t>
      </w:r>
      <w:r w:rsidRPr="00C638FE">
        <w:rPr>
          <w:u w:val="single"/>
          <w:lang w:val="en-GB"/>
        </w:rPr>
        <w:t xml:space="preserve"> way to reduce your external radiation dose</w:t>
      </w:r>
    </w:p>
    <w:p w14:paraId="3EA85C7B" w14:textId="77777777" w:rsidR="003402C5" w:rsidRPr="008527B6" w:rsidRDefault="003402C5" w:rsidP="003402C5">
      <w:pPr>
        <w:ind w:firstLine="478"/>
        <w:rPr>
          <w:rFonts w:asciiTheme="minorHAnsi" w:hAnsiTheme="minorHAnsi" w:cstheme="minorHAnsi"/>
          <w:iCs/>
          <w:sz w:val="22"/>
          <w:szCs w:val="22"/>
          <w:lang w:val="en-GB"/>
        </w:rPr>
      </w:pPr>
      <w:r w:rsidRPr="00905DC1">
        <w:rPr>
          <w:rFonts w:asciiTheme="minorHAnsi" w:eastAsia="Calibri" w:hAnsiTheme="minorHAnsi" w:cstheme="minorHAnsi"/>
          <w:b/>
          <w:color w:val="FF0000"/>
          <w:sz w:val="22"/>
          <w:szCs w:val="22"/>
          <w:highlight w:val="yellow"/>
        </w:rPr>
        <w:t>[Answer]</w:t>
      </w:r>
      <w:r w:rsidRPr="00905DC1">
        <w:rPr>
          <w:rFonts w:asciiTheme="minorHAnsi" w:eastAsia="Calibri" w:hAnsiTheme="minorHAnsi" w:cstheme="minorHAnsi"/>
          <w:color w:val="FF0000"/>
          <w:sz w:val="22"/>
          <w:szCs w:val="22"/>
        </w:rPr>
        <w:t xml:space="preserve"> </w:t>
      </w:r>
      <w:r w:rsidRPr="00B80D88">
        <w:rPr>
          <w:iCs/>
          <w:lang w:val="en-GB"/>
        </w:rPr>
        <w:t xml:space="preserve"> </w:t>
      </w:r>
      <w:r w:rsidRPr="008527B6">
        <w:rPr>
          <w:rFonts w:asciiTheme="minorHAnsi" w:hAnsiTheme="minorHAnsi" w:cstheme="minorHAnsi"/>
          <w:iCs/>
          <w:sz w:val="22"/>
          <w:szCs w:val="22"/>
          <w:lang w:val="en-GB"/>
        </w:rPr>
        <w:t>TRUE</w:t>
      </w:r>
    </w:p>
    <w:p w14:paraId="5BF0B246" w14:textId="77777777" w:rsidR="003402C5" w:rsidRDefault="003402C5" w:rsidP="003402C5">
      <w:pPr>
        <w:rPr>
          <w:lang w:val="en-GB"/>
        </w:rPr>
      </w:pPr>
    </w:p>
    <w:p w14:paraId="3BF40E3B" w14:textId="77777777" w:rsidR="003402C5" w:rsidRDefault="003402C5" w:rsidP="003402C5">
      <w:pPr>
        <w:pStyle w:val="ListParagraph"/>
        <w:ind w:left="478"/>
        <w:rPr>
          <w:u w:val="single"/>
          <w:lang w:val="en-GB"/>
        </w:rPr>
      </w:pPr>
    </w:p>
    <w:p w14:paraId="1CD2CF5E" w14:textId="77777777" w:rsidR="003402C5" w:rsidRPr="00B80D88" w:rsidRDefault="003402C5" w:rsidP="003402C5">
      <w:pPr>
        <w:pStyle w:val="ListParagraph"/>
        <w:numPr>
          <w:ilvl w:val="0"/>
          <w:numId w:val="18"/>
        </w:numPr>
        <w:rPr>
          <w:u w:val="single"/>
          <w:lang w:val="en-GB"/>
        </w:rPr>
      </w:pPr>
      <w:r w:rsidRPr="00B80D88">
        <w:rPr>
          <w:u w:val="single"/>
          <w:lang w:val="en-GB"/>
        </w:rPr>
        <w:t>True or false? Alpha particles are not dangerous as they are stopped by a piece of paper</w:t>
      </w:r>
    </w:p>
    <w:p w14:paraId="5E6A0C22" w14:textId="77777777" w:rsidR="003402C5" w:rsidRDefault="003402C5" w:rsidP="003402C5">
      <w:pPr>
        <w:ind w:left="478"/>
        <w:rPr>
          <w:rFonts w:asciiTheme="minorHAnsi" w:eastAsia="Calibri" w:hAnsiTheme="minorHAnsi" w:cstheme="minorHAnsi"/>
          <w:color w:val="FF0000"/>
          <w:sz w:val="22"/>
          <w:szCs w:val="22"/>
        </w:rPr>
      </w:pPr>
      <w:r w:rsidRPr="00905DC1">
        <w:rPr>
          <w:rFonts w:asciiTheme="minorHAnsi" w:eastAsia="Calibri" w:hAnsiTheme="minorHAnsi" w:cstheme="minorHAnsi"/>
          <w:b/>
          <w:color w:val="FF0000"/>
          <w:sz w:val="22"/>
          <w:szCs w:val="22"/>
          <w:highlight w:val="yellow"/>
        </w:rPr>
        <w:t>[Answer]</w:t>
      </w:r>
      <w:r w:rsidRPr="00905DC1">
        <w:rPr>
          <w:rFonts w:asciiTheme="minorHAnsi" w:eastAsia="Calibri" w:hAnsiTheme="minorHAnsi" w:cstheme="minorHAnsi"/>
          <w:color w:val="FF0000"/>
          <w:sz w:val="22"/>
          <w:szCs w:val="22"/>
        </w:rPr>
        <w:t xml:space="preserve"> </w:t>
      </w:r>
    </w:p>
    <w:p w14:paraId="25605D07" w14:textId="77777777" w:rsidR="003402C5" w:rsidRPr="00B80D88" w:rsidRDefault="003402C5" w:rsidP="003402C5">
      <w:pPr>
        <w:ind w:left="478"/>
        <w:rPr>
          <w:rFonts w:asciiTheme="minorHAnsi" w:hAnsiTheme="minorHAnsi" w:cstheme="minorHAnsi"/>
          <w:iCs/>
          <w:sz w:val="22"/>
          <w:szCs w:val="22"/>
          <w:lang w:val="en-GB"/>
        </w:rPr>
      </w:pPr>
      <w:r w:rsidRPr="00B80D88">
        <w:rPr>
          <w:rFonts w:asciiTheme="minorHAnsi" w:hAnsiTheme="minorHAnsi" w:cstheme="minorHAnsi"/>
          <w:iCs/>
          <w:sz w:val="22"/>
          <w:szCs w:val="22"/>
          <w:lang w:val="en-GB"/>
        </w:rPr>
        <w:t>FALSE: Inside you</w:t>
      </w:r>
      <w:r>
        <w:rPr>
          <w:rFonts w:asciiTheme="minorHAnsi" w:hAnsiTheme="minorHAnsi" w:cstheme="minorHAnsi"/>
          <w:iCs/>
          <w:sz w:val="22"/>
          <w:szCs w:val="22"/>
          <w:lang w:val="en-GB"/>
        </w:rPr>
        <w:t>r</w:t>
      </w:r>
      <w:r w:rsidRPr="00B80D88">
        <w:rPr>
          <w:rFonts w:asciiTheme="minorHAnsi" w:hAnsiTheme="minorHAnsi" w:cstheme="minorHAnsi"/>
          <w:iCs/>
          <w:sz w:val="22"/>
          <w:szCs w:val="22"/>
          <w:lang w:val="en-GB"/>
        </w:rPr>
        <w:t xml:space="preserve"> body alpha particles have a devastating effect on cells and tissue. Therefore, </w:t>
      </w:r>
      <w:r>
        <w:rPr>
          <w:rFonts w:asciiTheme="minorHAnsi" w:hAnsiTheme="minorHAnsi" w:cstheme="minorHAnsi"/>
          <w:iCs/>
          <w:sz w:val="22"/>
          <w:szCs w:val="22"/>
          <w:lang w:val="en-GB"/>
        </w:rPr>
        <w:t>a</w:t>
      </w:r>
      <w:r w:rsidRPr="00B80D88">
        <w:rPr>
          <w:rFonts w:asciiTheme="minorHAnsi" w:hAnsiTheme="minorHAnsi" w:cstheme="minorHAnsi"/>
          <w:iCs/>
          <w:sz w:val="22"/>
          <w:szCs w:val="22"/>
          <w:lang w:val="en-GB"/>
        </w:rPr>
        <w:t>lpha emitters should always be treated with cau</w:t>
      </w:r>
      <w:r>
        <w:rPr>
          <w:rFonts w:asciiTheme="minorHAnsi" w:hAnsiTheme="minorHAnsi" w:cstheme="minorHAnsi"/>
          <w:iCs/>
          <w:sz w:val="22"/>
          <w:szCs w:val="22"/>
          <w:lang w:val="en-GB"/>
        </w:rPr>
        <w:t>tion</w:t>
      </w:r>
      <w:r w:rsidRPr="00B80D88">
        <w:rPr>
          <w:rFonts w:asciiTheme="minorHAnsi" w:hAnsiTheme="minorHAnsi" w:cstheme="minorHAnsi"/>
          <w:iCs/>
          <w:sz w:val="22"/>
          <w:szCs w:val="22"/>
          <w:lang w:val="en-GB"/>
        </w:rPr>
        <w:t xml:space="preserve"> (inhalation and ingestion risk when material is accidently </w:t>
      </w:r>
      <w:r w:rsidRPr="00B80D88">
        <w:rPr>
          <w:rStyle w:val="tlid-translation"/>
          <w:rFonts w:asciiTheme="minorHAnsi" w:hAnsiTheme="minorHAnsi" w:cstheme="minorHAnsi"/>
          <w:iCs/>
          <w:sz w:val="22"/>
          <w:szCs w:val="22"/>
          <w:lang w:val="en"/>
        </w:rPr>
        <w:t>pulverized</w:t>
      </w:r>
      <w:r w:rsidRPr="00B80D88">
        <w:rPr>
          <w:rFonts w:asciiTheme="minorHAnsi" w:hAnsiTheme="minorHAnsi" w:cstheme="minorHAnsi"/>
          <w:iCs/>
          <w:sz w:val="22"/>
          <w:szCs w:val="22"/>
          <w:lang w:val="en-GB"/>
        </w:rPr>
        <w:t>)</w:t>
      </w:r>
    </w:p>
    <w:p w14:paraId="7CDDA5DD" w14:textId="77777777" w:rsidR="003402C5" w:rsidRDefault="003402C5" w:rsidP="003402C5">
      <w:pPr>
        <w:rPr>
          <w:lang w:val="en-GB"/>
        </w:rPr>
      </w:pPr>
    </w:p>
    <w:p w14:paraId="5E3104B2" w14:textId="77777777" w:rsidR="003402C5" w:rsidRPr="00F97CEF" w:rsidRDefault="003402C5" w:rsidP="003402C5">
      <w:pPr>
        <w:pStyle w:val="ListParagraph"/>
        <w:numPr>
          <w:ilvl w:val="0"/>
          <w:numId w:val="18"/>
        </w:numPr>
        <w:rPr>
          <w:u w:val="single"/>
        </w:rPr>
      </w:pPr>
      <w:r w:rsidRPr="00F97CEF">
        <w:rPr>
          <w:u w:val="single"/>
        </w:rPr>
        <w:t xml:space="preserve">Nerve ‘gases’ are almost always </w:t>
      </w:r>
      <w:r>
        <w:rPr>
          <w:u w:val="single"/>
        </w:rPr>
        <w:t>liquid</w:t>
      </w:r>
      <w:r w:rsidRPr="00F97CEF">
        <w:rPr>
          <w:u w:val="single"/>
        </w:rPr>
        <w:t>s. Is this true?</w:t>
      </w:r>
    </w:p>
    <w:p w14:paraId="198E12C8" w14:textId="77777777" w:rsidR="003402C5" w:rsidRDefault="003402C5" w:rsidP="003402C5">
      <w:pPr>
        <w:pStyle w:val="ListParagraph"/>
        <w:ind w:left="478"/>
        <w:rPr>
          <w:rFonts w:asciiTheme="minorHAnsi" w:hAnsiTheme="minorHAnsi" w:cstheme="minorHAnsi"/>
          <w:b/>
          <w:color w:val="FF0000"/>
          <w:highlight w:val="yellow"/>
        </w:rPr>
      </w:pPr>
    </w:p>
    <w:p w14:paraId="7A734EA1" w14:textId="77777777" w:rsidR="003402C5" w:rsidRDefault="003402C5" w:rsidP="003402C5">
      <w:pPr>
        <w:pStyle w:val="ListParagraph"/>
        <w:ind w:left="478"/>
        <w:rPr>
          <w:rFonts w:asciiTheme="minorHAnsi" w:hAnsiTheme="minorHAnsi" w:cstheme="minorHAnsi"/>
          <w:color w:val="FF0000"/>
        </w:rPr>
      </w:pPr>
      <w:r w:rsidRPr="00F97CEF">
        <w:rPr>
          <w:rFonts w:asciiTheme="minorHAnsi" w:hAnsiTheme="minorHAnsi" w:cstheme="minorHAnsi"/>
          <w:b/>
          <w:color w:val="FF0000"/>
          <w:highlight w:val="yellow"/>
        </w:rPr>
        <w:t>[Answer]</w:t>
      </w:r>
      <w:r w:rsidRPr="00F97CEF">
        <w:rPr>
          <w:rFonts w:asciiTheme="minorHAnsi" w:hAnsiTheme="minorHAnsi" w:cstheme="minorHAnsi"/>
          <w:color w:val="FF0000"/>
        </w:rPr>
        <w:t xml:space="preserve"> </w:t>
      </w:r>
      <w:r>
        <w:rPr>
          <w:rFonts w:asciiTheme="minorHAnsi" w:hAnsiTheme="minorHAnsi" w:cstheme="minorHAnsi"/>
          <w:color w:val="FF0000"/>
        </w:rPr>
        <w:t xml:space="preserve"> </w:t>
      </w:r>
    </w:p>
    <w:p w14:paraId="349C7DBC" w14:textId="77777777" w:rsidR="003402C5" w:rsidRPr="00F97CEF" w:rsidRDefault="003402C5" w:rsidP="003402C5">
      <w:pPr>
        <w:pStyle w:val="ListParagraph"/>
        <w:ind w:left="478"/>
        <w:rPr>
          <w:rFonts w:asciiTheme="minorHAnsi" w:hAnsiTheme="minorHAnsi" w:cstheme="minorHAnsi"/>
          <w:color w:val="FF0000"/>
        </w:rPr>
      </w:pPr>
      <w:r>
        <w:t xml:space="preserve">Yes </w:t>
      </w:r>
    </w:p>
    <w:p w14:paraId="06D7BCD2" w14:textId="77777777" w:rsidR="003402C5" w:rsidRPr="003402C5" w:rsidRDefault="003402C5" w:rsidP="003402C5">
      <w:pPr>
        <w:tabs>
          <w:tab w:val="left" w:pos="1418"/>
        </w:tabs>
        <w:spacing w:after="100"/>
        <w:rPr>
          <w:rFonts w:eastAsia="Calibri"/>
          <w:lang w:val="en-GB"/>
        </w:rPr>
      </w:pPr>
    </w:p>
    <w:sectPr w:rsidR="003402C5" w:rsidRPr="003402C5" w:rsidSect="00EE0D77">
      <w:headerReference w:type="default" r:id="rId12"/>
      <w:footerReference w:type="default" r:id="rId13"/>
      <w:pgSz w:w="12240" w:h="15840"/>
      <w:pgMar w:top="1702" w:right="175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BA6FE" w14:textId="77777777" w:rsidR="00023A28" w:rsidRDefault="00023A28">
      <w:r>
        <w:separator/>
      </w:r>
    </w:p>
  </w:endnote>
  <w:endnote w:type="continuationSeparator" w:id="0">
    <w:p w14:paraId="56EBF632" w14:textId="77777777" w:rsidR="00023A28" w:rsidRDefault="00023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132493"/>
      <w:docPartObj>
        <w:docPartGallery w:val="Page Numbers (Bottom of Page)"/>
        <w:docPartUnique/>
      </w:docPartObj>
    </w:sdtPr>
    <w:sdtEndPr>
      <w:rPr>
        <w:rFonts w:asciiTheme="minorHAnsi" w:hAnsiTheme="minorHAnsi" w:cstheme="minorHAnsi"/>
        <w:sz w:val="22"/>
        <w:szCs w:val="22"/>
      </w:rPr>
    </w:sdtEndPr>
    <w:sdtContent>
      <w:p w14:paraId="22A51738" w14:textId="55324D6C" w:rsidR="005F1804" w:rsidRPr="005F1804" w:rsidRDefault="005F1804">
        <w:pPr>
          <w:pStyle w:val="Footer"/>
          <w:jc w:val="right"/>
          <w:rPr>
            <w:rFonts w:asciiTheme="minorHAnsi" w:hAnsiTheme="minorHAnsi" w:cstheme="minorHAnsi"/>
            <w:sz w:val="22"/>
            <w:szCs w:val="22"/>
          </w:rPr>
        </w:pPr>
        <w:r w:rsidRPr="005F1804">
          <w:rPr>
            <w:rFonts w:asciiTheme="minorHAnsi" w:hAnsiTheme="minorHAnsi" w:cstheme="minorHAnsi"/>
            <w:sz w:val="22"/>
            <w:szCs w:val="22"/>
          </w:rPr>
          <w:fldChar w:fldCharType="begin"/>
        </w:r>
        <w:r w:rsidRPr="005F1804">
          <w:rPr>
            <w:rFonts w:asciiTheme="minorHAnsi" w:hAnsiTheme="minorHAnsi" w:cstheme="minorHAnsi"/>
            <w:sz w:val="22"/>
            <w:szCs w:val="22"/>
          </w:rPr>
          <w:instrText>PAGE   \* MERGEFORMAT</w:instrText>
        </w:r>
        <w:r w:rsidRPr="005F1804">
          <w:rPr>
            <w:rFonts w:asciiTheme="minorHAnsi" w:hAnsiTheme="minorHAnsi" w:cstheme="minorHAnsi"/>
            <w:sz w:val="22"/>
            <w:szCs w:val="22"/>
          </w:rPr>
          <w:fldChar w:fldCharType="separate"/>
        </w:r>
        <w:r w:rsidRPr="005F1804">
          <w:rPr>
            <w:rFonts w:asciiTheme="minorHAnsi" w:hAnsiTheme="minorHAnsi" w:cstheme="minorHAnsi"/>
            <w:sz w:val="22"/>
            <w:szCs w:val="22"/>
            <w:lang w:val="nl-NL"/>
          </w:rPr>
          <w:t>2</w:t>
        </w:r>
        <w:r w:rsidRPr="005F1804">
          <w:rPr>
            <w:rFonts w:asciiTheme="minorHAnsi" w:hAnsiTheme="minorHAnsi" w:cstheme="minorHAnsi"/>
            <w:sz w:val="22"/>
            <w:szCs w:val="22"/>
          </w:rPr>
          <w:fldChar w:fldCharType="end"/>
        </w:r>
      </w:p>
    </w:sdtContent>
  </w:sdt>
  <w:p w14:paraId="253F7A25" w14:textId="2ABCA8D1" w:rsidR="00005CE1" w:rsidRPr="004A5E22" w:rsidRDefault="00005CE1">
    <w:pPr>
      <w:pStyle w:val="Footer"/>
      <w:pBdr>
        <w:top w:val="single" w:sz="4" w:space="1" w:color="auto"/>
      </w:pBdr>
      <w:rPr>
        <w:rFonts w:ascii="Segoe UI" w:hAnsi="Segoe UI" w:cs="Segoe U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AB971" w14:textId="77777777" w:rsidR="00023A28" w:rsidRDefault="00023A28">
      <w:r>
        <w:separator/>
      </w:r>
    </w:p>
  </w:footnote>
  <w:footnote w:type="continuationSeparator" w:id="0">
    <w:p w14:paraId="198D831A" w14:textId="77777777" w:rsidR="00023A28" w:rsidRDefault="00023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CB96D" w14:textId="05ABCEFF" w:rsidR="00005CE1" w:rsidRPr="002B10DD" w:rsidRDefault="00005CE1">
    <w:pPr>
      <w:pStyle w:val="Header"/>
      <w:pBdr>
        <w:bottom w:val="single" w:sz="4" w:space="1" w:color="auto"/>
      </w:pBdr>
      <w:rPr>
        <w:rFonts w:ascii="Segoe UI" w:hAnsi="Segoe UI" w:cs="Segoe UI"/>
        <w:sz w:val="18"/>
      </w:rPr>
    </w:pPr>
    <w:r>
      <w:rPr>
        <w:rFonts w:ascii="Segoe UI" w:hAnsi="Segoe UI" w:cs="Segoe UI"/>
        <w:sz w:val="18"/>
      </w:rPr>
      <w:tab/>
    </w:r>
    <w:r w:rsidRPr="002B10DD">
      <w:rPr>
        <w:rFonts w:ascii="Segoe UI" w:hAnsi="Segoe UI" w:cs="Segoe UI"/>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E01DA"/>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080C88"/>
    <w:multiLevelType w:val="hybridMultilevel"/>
    <w:tmpl w:val="92844B9E"/>
    <w:lvl w:ilvl="0" w:tplc="41ACF938">
      <w:start w:val="1"/>
      <w:numFmt w:val="decimal"/>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2ED4824"/>
    <w:multiLevelType w:val="hybridMultilevel"/>
    <w:tmpl w:val="592C7866"/>
    <w:lvl w:ilvl="0" w:tplc="0413000F">
      <w:start w:val="1"/>
      <w:numFmt w:val="decimal"/>
      <w:lvlText w:val="%1."/>
      <w:lvlJc w:val="left"/>
      <w:pPr>
        <w:ind w:left="478" w:hanging="360"/>
      </w:pPr>
    </w:lvl>
    <w:lvl w:ilvl="1" w:tplc="04130019">
      <w:start w:val="1"/>
      <w:numFmt w:val="lowerLetter"/>
      <w:lvlText w:val="%2."/>
      <w:lvlJc w:val="left"/>
      <w:pPr>
        <w:ind w:left="1198" w:hanging="360"/>
      </w:pPr>
    </w:lvl>
    <w:lvl w:ilvl="2" w:tplc="0413001B" w:tentative="1">
      <w:start w:val="1"/>
      <w:numFmt w:val="lowerRoman"/>
      <w:lvlText w:val="%3."/>
      <w:lvlJc w:val="right"/>
      <w:pPr>
        <w:ind w:left="1918" w:hanging="180"/>
      </w:pPr>
    </w:lvl>
    <w:lvl w:ilvl="3" w:tplc="0413000F" w:tentative="1">
      <w:start w:val="1"/>
      <w:numFmt w:val="decimal"/>
      <w:lvlText w:val="%4."/>
      <w:lvlJc w:val="left"/>
      <w:pPr>
        <w:ind w:left="2638" w:hanging="360"/>
      </w:pPr>
    </w:lvl>
    <w:lvl w:ilvl="4" w:tplc="04130019" w:tentative="1">
      <w:start w:val="1"/>
      <w:numFmt w:val="lowerLetter"/>
      <w:lvlText w:val="%5."/>
      <w:lvlJc w:val="left"/>
      <w:pPr>
        <w:ind w:left="3358" w:hanging="360"/>
      </w:pPr>
    </w:lvl>
    <w:lvl w:ilvl="5" w:tplc="0413001B" w:tentative="1">
      <w:start w:val="1"/>
      <w:numFmt w:val="lowerRoman"/>
      <w:lvlText w:val="%6."/>
      <w:lvlJc w:val="right"/>
      <w:pPr>
        <w:ind w:left="4078" w:hanging="180"/>
      </w:pPr>
    </w:lvl>
    <w:lvl w:ilvl="6" w:tplc="0413000F" w:tentative="1">
      <w:start w:val="1"/>
      <w:numFmt w:val="decimal"/>
      <w:lvlText w:val="%7."/>
      <w:lvlJc w:val="left"/>
      <w:pPr>
        <w:ind w:left="4798" w:hanging="360"/>
      </w:pPr>
    </w:lvl>
    <w:lvl w:ilvl="7" w:tplc="04130019" w:tentative="1">
      <w:start w:val="1"/>
      <w:numFmt w:val="lowerLetter"/>
      <w:lvlText w:val="%8."/>
      <w:lvlJc w:val="left"/>
      <w:pPr>
        <w:ind w:left="5518" w:hanging="360"/>
      </w:pPr>
    </w:lvl>
    <w:lvl w:ilvl="8" w:tplc="0413001B" w:tentative="1">
      <w:start w:val="1"/>
      <w:numFmt w:val="lowerRoman"/>
      <w:lvlText w:val="%9."/>
      <w:lvlJc w:val="right"/>
      <w:pPr>
        <w:ind w:left="6238" w:hanging="180"/>
      </w:pPr>
    </w:lvl>
  </w:abstractNum>
  <w:abstractNum w:abstractNumId="3" w15:restartNumberingAfterBreak="0">
    <w:nsid w:val="16E62FC2"/>
    <w:multiLevelType w:val="hybridMultilevel"/>
    <w:tmpl w:val="3E4EAECC"/>
    <w:lvl w:ilvl="0" w:tplc="0809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D4F142D"/>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9519CB"/>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C00AFC"/>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9B4697"/>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D251B6"/>
    <w:multiLevelType w:val="hybridMultilevel"/>
    <w:tmpl w:val="2C3436CA"/>
    <w:lvl w:ilvl="0" w:tplc="0BF4F81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4A33CA"/>
    <w:multiLevelType w:val="hybridMultilevel"/>
    <w:tmpl w:val="8B2C9FFA"/>
    <w:lvl w:ilvl="0" w:tplc="08090019">
      <w:start w:val="1"/>
      <w:numFmt w:val="lowerLetter"/>
      <w:lvlText w:val="%1."/>
      <w:lvlJc w:val="left"/>
      <w:pPr>
        <w:ind w:left="838" w:hanging="360"/>
      </w:pPr>
      <w:rPr>
        <w:rFonts w:hint="default"/>
        <w:sz w:val="22"/>
      </w:rPr>
    </w:lvl>
    <w:lvl w:ilvl="1" w:tplc="04130019" w:tentative="1">
      <w:start w:val="1"/>
      <w:numFmt w:val="lowerLetter"/>
      <w:lvlText w:val="%2."/>
      <w:lvlJc w:val="left"/>
      <w:pPr>
        <w:ind w:left="1558" w:hanging="360"/>
      </w:pPr>
    </w:lvl>
    <w:lvl w:ilvl="2" w:tplc="0413001B" w:tentative="1">
      <w:start w:val="1"/>
      <w:numFmt w:val="lowerRoman"/>
      <w:lvlText w:val="%3."/>
      <w:lvlJc w:val="right"/>
      <w:pPr>
        <w:ind w:left="2278" w:hanging="180"/>
      </w:pPr>
    </w:lvl>
    <w:lvl w:ilvl="3" w:tplc="0413000F" w:tentative="1">
      <w:start w:val="1"/>
      <w:numFmt w:val="decimal"/>
      <w:lvlText w:val="%4."/>
      <w:lvlJc w:val="left"/>
      <w:pPr>
        <w:ind w:left="2998" w:hanging="360"/>
      </w:pPr>
    </w:lvl>
    <w:lvl w:ilvl="4" w:tplc="04130019" w:tentative="1">
      <w:start w:val="1"/>
      <w:numFmt w:val="lowerLetter"/>
      <w:lvlText w:val="%5."/>
      <w:lvlJc w:val="left"/>
      <w:pPr>
        <w:ind w:left="3718" w:hanging="360"/>
      </w:pPr>
    </w:lvl>
    <w:lvl w:ilvl="5" w:tplc="0413001B" w:tentative="1">
      <w:start w:val="1"/>
      <w:numFmt w:val="lowerRoman"/>
      <w:lvlText w:val="%6."/>
      <w:lvlJc w:val="right"/>
      <w:pPr>
        <w:ind w:left="4438" w:hanging="180"/>
      </w:pPr>
    </w:lvl>
    <w:lvl w:ilvl="6" w:tplc="0413000F" w:tentative="1">
      <w:start w:val="1"/>
      <w:numFmt w:val="decimal"/>
      <w:lvlText w:val="%7."/>
      <w:lvlJc w:val="left"/>
      <w:pPr>
        <w:ind w:left="5158" w:hanging="360"/>
      </w:pPr>
    </w:lvl>
    <w:lvl w:ilvl="7" w:tplc="04130019" w:tentative="1">
      <w:start w:val="1"/>
      <w:numFmt w:val="lowerLetter"/>
      <w:lvlText w:val="%8."/>
      <w:lvlJc w:val="left"/>
      <w:pPr>
        <w:ind w:left="5878" w:hanging="360"/>
      </w:pPr>
    </w:lvl>
    <w:lvl w:ilvl="8" w:tplc="0413001B" w:tentative="1">
      <w:start w:val="1"/>
      <w:numFmt w:val="lowerRoman"/>
      <w:lvlText w:val="%9."/>
      <w:lvlJc w:val="right"/>
      <w:pPr>
        <w:ind w:left="6598" w:hanging="180"/>
      </w:pPr>
    </w:lvl>
  </w:abstractNum>
  <w:abstractNum w:abstractNumId="10" w15:restartNumberingAfterBreak="0">
    <w:nsid w:val="3F205E85"/>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842001"/>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D968C5"/>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645325"/>
    <w:multiLevelType w:val="hybridMultilevel"/>
    <w:tmpl w:val="5AD8701C"/>
    <w:lvl w:ilvl="0" w:tplc="0413000F">
      <w:start w:val="1"/>
      <w:numFmt w:val="decimal"/>
      <w:lvlText w:val="%1."/>
      <w:lvlJc w:val="left"/>
      <w:pPr>
        <w:ind w:left="478" w:hanging="360"/>
      </w:pPr>
      <w:rPr>
        <w:rFonts w:hint="default"/>
      </w:rPr>
    </w:lvl>
    <w:lvl w:ilvl="1" w:tplc="04130019">
      <w:start w:val="1"/>
      <w:numFmt w:val="lowerLetter"/>
      <w:lvlText w:val="%2."/>
      <w:lvlJc w:val="left"/>
      <w:pPr>
        <w:ind w:left="1198" w:hanging="360"/>
      </w:pPr>
    </w:lvl>
    <w:lvl w:ilvl="2" w:tplc="0413001B" w:tentative="1">
      <w:start w:val="1"/>
      <w:numFmt w:val="lowerRoman"/>
      <w:lvlText w:val="%3."/>
      <w:lvlJc w:val="right"/>
      <w:pPr>
        <w:ind w:left="1918" w:hanging="180"/>
      </w:pPr>
    </w:lvl>
    <w:lvl w:ilvl="3" w:tplc="0413000F" w:tentative="1">
      <w:start w:val="1"/>
      <w:numFmt w:val="decimal"/>
      <w:lvlText w:val="%4."/>
      <w:lvlJc w:val="left"/>
      <w:pPr>
        <w:ind w:left="2638" w:hanging="360"/>
      </w:pPr>
    </w:lvl>
    <w:lvl w:ilvl="4" w:tplc="04130019" w:tentative="1">
      <w:start w:val="1"/>
      <w:numFmt w:val="lowerLetter"/>
      <w:lvlText w:val="%5."/>
      <w:lvlJc w:val="left"/>
      <w:pPr>
        <w:ind w:left="3358" w:hanging="360"/>
      </w:pPr>
    </w:lvl>
    <w:lvl w:ilvl="5" w:tplc="0413001B" w:tentative="1">
      <w:start w:val="1"/>
      <w:numFmt w:val="lowerRoman"/>
      <w:lvlText w:val="%6."/>
      <w:lvlJc w:val="right"/>
      <w:pPr>
        <w:ind w:left="4078" w:hanging="180"/>
      </w:pPr>
    </w:lvl>
    <w:lvl w:ilvl="6" w:tplc="0413000F" w:tentative="1">
      <w:start w:val="1"/>
      <w:numFmt w:val="decimal"/>
      <w:lvlText w:val="%7."/>
      <w:lvlJc w:val="left"/>
      <w:pPr>
        <w:ind w:left="4798" w:hanging="360"/>
      </w:pPr>
    </w:lvl>
    <w:lvl w:ilvl="7" w:tplc="04130019" w:tentative="1">
      <w:start w:val="1"/>
      <w:numFmt w:val="lowerLetter"/>
      <w:lvlText w:val="%8."/>
      <w:lvlJc w:val="left"/>
      <w:pPr>
        <w:ind w:left="5518" w:hanging="360"/>
      </w:pPr>
    </w:lvl>
    <w:lvl w:ilvl="8" w:tplc="0413001B" w:tentative="1">
      <w:start w:val="1"/>
      <w:numFmt w:val="lowerRoman"/>
      <w:lvlText w:val="%9."/>
      <w:lvlJc w:val="right"/>
      <w:pPr>
        <w:ind w:left="6238" w:hanging="180"/>
      </w:pPr>
    </w:lvl>
  </w:abstractNum>
  <w:abstractNum w:abstractNumId="14" w15:restartNumberingAfterBreak="0">
    <w:nsid w:val="570F149B"/>
    <w:multiLevelType w:val="hybridMultilevel"/>
    <w:tmpl w:val="2A72B1E2"/>
    <w:lvl w:ilvl="0" w:tplc="0809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7B33F16"/>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057B05"/>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5A6600"/>
    <w:multiLevelType w:val="hybridMultilevel"/>
    <w:tmpl w:val="1FFA0E82"/>
    <w:lvl w:ilvl="0" w:tplc="430230F6">
      <w:start w:val="1"/>
      <w:numFmt w:val="lowerLetter"/>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F503AFC"/>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0C6D7D"/>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C4640A"/>
    <w:multiLevelType w:val="hybridMultilevel"/>
    <w:tmpl w:val="AAF4DB3C"/>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C57018"/>
    <w:multiLevelType w:val="hybridMultilevel"/>
    <w:tmpl w:val="95902F72"/>
    <w:lvl w:ilvl="0" w:tplc="0809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C1F2F8C"/>
    <w:multiLevelType w:val="hybridMultilevel"/>
    <w:tmpl w:val="AC7EFEC2"/>
    <w:lvl w:ilvl="0" w:tplc="04090017">
      <w:start w:val="1"/>
      <w:numFmt w:val="lowerLetter"/>
      <w:lvlText w:val="%1)"/>
      <w:lvlJc w:val="left"/>
      <w:pPr>
        <w:ind w:left="720" w:hanging="360"/>
      </w:pPr>
      <w:rPr>
        <w:rFont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DF4DA7"/>
    <w:multiLevelType w:val="hybridMultilevel"/>
    <w:tmpl w:val="B01EE130"/>
    <w:lvl w:ilvl="0" w:tplc="0413000F">
      <w:start w:val="1"/>
      <w:numFmt w:val="decimal"/>
      <w:lvlText w:val="%1."/>
      <w:lvlJc w:val="left"/>
      <w:pPr>
        <w:ind w:left="478" w:hanging="360"/>
      </w:pPr>
    </w:lvl>
    <w:lvl w:ilvl="1" w:tplc="04130019">
      <w:start w:val="1"/>
      <w:numFmt w:val="lowerLetter"/>
      <w:lvlText w:val="%2."/>
      <w:lvlJc w:val="left"/>
      <w:pPr>
        <w:ind w:left="1198" w:hanging="360"/>
      </w:pPr>
    </w:lvl>
    <w:lvl w:ilvl="2" w:tplc="0413001B" w:tentative="1">
      <w:start w:val="1"/>
      <w:numFmt w:val="lowerRoman"/>
      <w:lvlText w:val="%3."/>
      <w:lvlJc w:val="right"/>
      <w:pPr>
        <w:ind w:left="1918" w:hanging="180"/>
      </w:pPr>
    </w:lvl>
    <w:lvl w:ilvl="3" w:tplc="0413000F" w:tentative="1">
      <w:start w:val="1"/>
      <w:numFmt w:val="decimal"/>
      <w:lvlText w:val="%4."/>
      <w:lvlJc w:val="left"/>
      <w:pPr>
        <w:ind w:left="2638" w:hanging="360"/>
      </w:pPr>
    </w:lvl>
    <w:lvl w:ilvl="4" w:tplc="04130019" w:tentative="1">
      <w:start w:val="1"/>
      <w:numFmt w:val="lowerLetter"/>
      <w:lvlText w:val="%5."/>
      <w:lvlJc w:val="left"/>
      <w:pPr>
        <w:ind w:left="3358" w:hanging="360"/>
      </w:pPr>
    </w:lvl>
    <w:lvl w:ilvl="5" w:tplc="0413001B" w:tentative="1">
      <w:start w:val="1"/>
      <w:numFmt w:val="lowerRoman"/>
      <w:lvlText w:val="%6."/>
      <w:lvlJc w:val="right"/>
      <w:pPr>
        <w:ind w:left="4078" w:hanging="180"/>
      </w:pPr>
    </w:lvl>
    <w:lvl w:ilvl="6" w:tplc="0413000F" w:tentative="1">
      <w:start w:val="1"/>
      <w:numFmt w:val="decimal"/>
      <w:lvlText w:val="%7."/>
      <w:lvlJc w:val="left"/>
      <w:pPr>
        <w:ind w:left="4798" w:hanging="360"/>
      </w:pPr>
    </w:lvl>
    <w:lvl w:ilvl="7" w:tplc="04130019" w:tentative="1">
      <w:start w:val="1"/>
      <w:numFmt w:val="lowerLetter"/>
      <w:lvlText w:val="%8."/>
      <w:lvlJc w:val="left"/>
      <w:pPr>
        <w:ind w:left="5518" w:hanging="360"/>
      </w:pPr>
    </w:lvl>
    <w:lvl w:ilvl="8" w:tplc="0413001B" w:tentative="1">
      <w:start w:val="1"/>
      <w:numFmt w:val="lowerRoman"/>
      <w:lvlText w:val="%9."/>
      <w:lvlJc w:val="right"/>
      <w:pPr>
        <w:ind w:left="6238" w:hanging="180"/>
      </w:pPr>
    </w:lvl>
  </w:abstractNum>
  <w:num w:numId="1">
    <w:abstractNumId w:val="20"/>
  </w:num>
  <w:num w:numId="2">
    <w:abstractNumId w:val="18"/>
  </w:num>
  <w:num w:numId="3">
    <w:abstractNumId w:val="15"/>
  </w:num>
  <w:num w:numId="4">
    <w:abstractNumId w:val="22"/>
  </w:num>
  <w:num w:numId="5">
    <w:abstractNumId w:val="4"/>
  </w:num>
  <w:num w:numId="6">
    <w:abstractNumId w:val="0"/>
  </w:num>
  <w:num w:numId="7">
    <w:abstractNumId w:val="7"/>
  </w:num>
  <w:num w:numId="8">
    <w:abstractNumId w:val="19"/>
  </w:num>
  <w:num w:numId="9">
    <w:abstractNumId w:val="11"/>
  </w:num>
  <w:num w:numId="10">
    <w:abstractNumId w:val="12"/>
  </w:num>
  <w:num w:numId="11">
    <w:abstractNumId w:val="5"/>
  </w:num>
  <w:num w:numId="12">
    <w:abstractNumId w:val="8"/>
  </w:num>
  <w:num w:numId="13">
    <w:abstractNumId w:val="10"/>
  </w:num>
  <w:num w:numId="14">
    <w:abstractNumId w:val="16"/>
  </w:num>
  <w:num w:numId="15">
    <w:abstractNumId w:val="6"/>
  </w:num>
  <w:num w:numId="16">
    <w:abstractNumId w:val="23"/>
  </w:num>
  <w:num w:numId="17">
    <w:abstractNumId w:val="3"/>
  </w:num>
  <w:num w:numId="18">
    <w:abstractNumId w:val="2"/>
  </w:num>
  <w:num w:numId="19">
    <w:abstractNumId w:val="17"/>
  </w:num>
  <w:num w:numId="20">
    <w:abstractNumId w:val="14"/>
  </w:num>
  <w:num w:numId="21">
    <w:abstractNumId w:val="21"/>
  </w:num>
  <w:num w:numId="22">
    <w:abstractNumId w:val="13"/>
  </w:num>
  <w:num w:numId="23">
    <w:abstractNumId w:val="9"/>
  </w:num>
  <w:num w:numId="24">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EF5"/>
    <w:rsid w:val="00004E97"/>
    <w:rsid w:val="000053E8"/>
    <w:rsid w:val="00005CE1"/>
    <w:rsid w:val="0001305B"/>
    <w:rsid w:val="00020A6E"/>
    <w:rsid w:val="000213F8"/>
    <w:rsid w:val="00023A28"/>
    <w:rsid w:val="000316FD"/>
    <w:rsid w:val="00031AD2"/>
    <w:rsid w:val="00032328"/>
    <w:rsid w:val="00032506"/>
    <w:rsid w:val="00040C43"/>
    <w:rsid w:val="00054969"/>
    <w:rsid w:val="00060409"/>
    <w:rsid w:val="00060FE3"/>
    <w:rsid w:val="00063975"/>
    <w:rsid w:val="000645B2"/>
    <w:rsid w:val="00065944"/>
    <w:rsid w:val="000709C2"/>
    <w:rsid w:val="00083B3A"/>
    <w:rsid w:val="000A788C"/>
    <w:rsid w:val="000B37DC"/>
    <w:rsid w:val="000B7FF6"/>
    <w:rsid w:val="000C7140"/>
    <w:rsid w:val="000D1C33"/>
    <w:rsid w:val="000D4FE0"/>
    <w:rsid w:val="000E14FA"/>
    <w:rsid w:val="000F6D11"/>
    <w:rsid w:val="001143C3"/>
    <w:rsid w:val="0011661B"/>
    <w:rsid w:val="001500F6"/>
    <w:rsid w:val="0016634C"/>
    <w:rsid w:val="00170D75"/>
    <w:rsid w:val="00173D09"/>
    <w:rsid w:val="00183E85"/>
    <w:rsid w:val="001855CD"/>
    <w:rsid w:val="00186D52"/>
    <w:rsid w:val="001874A2"/>
    <w:rsid w:val="00193117"/>
    <w:rsid w:val="00196691"/>
    <w:rsid w:val="001A0AB4"/>
    <w:rsid w:val="001A1B1C"/>
    <w:rsid w:val="001B111B"/>
    <w:rsid w:val="001B26A2"/>
    <w:rsid w:val="001B4A07"/>
    <w:rsid w:val="001B4A40"/>
    <w:rsid w:val="001B584F"/>
    <w:rsid w:val="001C18E6"/>
    <w:rsid w:val="001C5119"/>
    <w:rsid w:val="001D0C0B"/>
    <w:rsid w:val="001D178B"/>
    <w:rsid w:val="001D2BB8"/>
    <w:rsid w:val="001D5EF8"/>
    <w:rsid w:val="001E0DBD"/>
    <w:rsid w:val="001E4900"/>
    <w:rsid w:val="001F78AB"/>
    <w:rsid w:val="0020245B"/>
    <w:rsid w:val="00202D13"/>
    <w:rsid w:val="00203778"/>
    <w:rsid w:val="00207EF5"/>
    <w:rsid w:val="00213E96"/>
    <w:rsid w:val="002202A6"/>
    <w:rsid w:val="002301F0"/>
    <w:rsid w:val="00256A41"/>
    <w:rsid w:val="002658BD"/>
    <w:rsid w:val="00266F7B"/>
    <w:rsid w:val="00267480"/>
    <w:rsid w:val="00271DAA"/>
    <w:rsid w:val="00274A76"/>
    <w:rsid w:val="0028655C"/>
    <w:rsid w:val="00290355"/>
    <w:rsid w:val="00291065"/>
    <w:rsid w:val="00293179"/>
    <w:rsid w:val="002A22FD"/>
    <w:rsid w:val="002B10DD"/>
    <w:rsid w:val="002B126E"/>
    <w:rsid w:val="002B21FD"/>
    <w:rsid w:val="002B28DD"/>
    <w:rsid w:val="002B3F90"/>
    <w:rsid w:val="002B5042"/>
    <w:rsid w:val="002D1805"/>
    <w:rsid w:val="002D4B65"/>
    <w:rsid w:val="002D5EAB"/>
    <w:rsid w:val="002E08B5"/>
    <w:rsid w:val="002E198B"/>
    <w:rsid w:val="002E7B1C"/>
    <w:rsid w:val="002F3DF3"/>
    <w:rsid w:val="003026D3"/>
    <w:rsid w:val="00305DBE"/>
    <w:rsid w:val="00306CC1"/>
    <w:rsid w:val="00314340"/>
    <w:rsid w:val="003159DA"/>
    <w:rsid w:val="003301FB"/>
    <w:rsid w:val="003402C5"/>
    <w:rsid w:val="00343181"/>
    <w:rsid w:val="00356E9C"/>
    <w:rsid w:val="00360E2E"/>
    <w:rsid w:val="00362CE7"/>
    <w:rsid w:val="00363F52"/>
    <w:rsid w:val="00373373"/>
    <w:rsid w:val="00374CD7"/>
    <w:rsid w:val="00375DC6"/>
    <w:rsid w:val="00380539"/>
    <w:rsid w:val="003877B8"/>
    <w:rsid w:val="00393CCD"/>
    <w:rsid w:val="00396626"/>
    <w:rsid w:val="003A519A"/>
    <w:rsid w:val="003B0B4B"/>
    <w:rsid w:val="003C0957"/>
    <w:rsid w:val="003C0990"/>
    <w:rsid w:val="003C0AA9"/>
    <w:rsid w:val="003C3F55"/>
    <w:rsid w:val="003D6C60"/>
    <w:rsid w:val="003E5942"/>
    <w:rsid w:val="003E6866"/>
    <w:rsid w:val="003F1859"/>
    <w:rsid w:val="003F5A80"/>
    <w:rsid w:val="00404C8E"/>
    <w:rsid w:val="00410529"/>
    <w:rsid w:val="00414E59"/>
    <w:rsid w:val="00415420"/>
    <w:rsid w:val="00415C28"/>
    <w:rsid w:val="0042171B"/>
    <w:rsid w:val="00423BDA"/>
    <w:rsid w:val="004254EE"/>
    <w:rsid w:val="004269B4"/>
    <w:rsid w:val="00431A7A"/>
    <w:rsid w:val="00444269"/>
    <w:rsid w:val="00450328"/>
    <w:rsid w:val="00451152"/>
    <w:rsid w:val="00452C12"/>
    <w:rsid w:val="00453248"/>
    <w:rsid w:val="004548BE"/>
    <w:rsid w:val="004577B1"/>
    <w:rsid w:val="00471761"/>
    <w:rsid w:val="00476286"/>
    <w:rsid w:val="0047718B"/>
    <w:rsid w:val="00484016"/>
    <w:rsid w:val="0049192E"/>
    <w:rsid w:val="00495586"/>
    <w:rsid w:val="0049604B"/>
    <w:rsid w:val="00496ACB"/>
    <w:rsid w:val="004A1D78"/>
    <w:rsid w:val="004A5E22"/>
    <w:rsid w:val="004C084B"/>
    <w:rsid w:val="004C52C1"/>
    <w:rsid w:val="004C5532"/>
    <w:rsid w:val="004D0526"/>
    <w:rsid w:val="004D15D3"/>
    <w:rsid w:val="004D20D2"/>
    <w:rsid w:val="004D2E42"/>
    <w:rsid w:val="004D503F"/>
    <w:rsid w:val="004E1408"/>
    <w:rsid w:val="004E6E44"/>
    <w:rsid w:val="004E7C0C"/>
    <w:rsid w:val="004F1084"/>
    <w:rsid w:val="004F42CA"/>
    <w:rsid w:val="004F4E38"/>
    <w:rsid w:val="004F7D4C"/>
    <w:rsid w:val="0050205B"/>
    <w:rsid w:val="005075A3"/>
    <w:rsid w:val="00511FA9"/>
    <w:rsid w:val="00515DA2"/>
    <w:rsid w:val="005277E5"/>
    <w:rsid w:val="00530E48"/>
    <w:rsid w:val="005340CA"/>
    <w:rsid w:val="00541160"/>
    <w:rsid w:val="00547A50"/>
    <w:rsid w:val="00554934"/>
    <w:rsid w:val="00554BCD"/>
    <w:rsid w:val="00554BFB"/>
    <w:rsid w:val="00557300"/>
    <w:rsid w:val="00567E1F"/>
    <w:rsid w:val="00570527"/>
    <w:rsid w:val="00571934"/>
    <w:rsid w:val="0057586C"/>
    <w:rsid w:val="00575963"/>
    <w:rsid w:val="00580ED3"/>
    <w:rsid w:val="005833C0"/>
    <w:rsid w:val="005A11B3"/>
    <w:rsid w:val="005A2E86"/>
    <w:rsid w:val="005A32B4"/>
    <w:rsid w:val="005B2F73"/>
    <w:rsid w:val="005B53F5"/>
    <w:rsid w:val="005C0EAF"/>
    <w:rsid w:val="005C6745"/>
    <w:rsid w:val="005C73CC"/>
    <w:rsid w:val="005D14F1"/>
    <w:rsid w:val="005F1804"/>
    <w:rsid w:val="005F3C10"/>
    <w:rsid w:val="00610705"/>
    <w:rsid w:val="00610D49"/>
    <w:rsid w:val="00613CBB"/>
    <w:rsid w:val="00634702"/>
    <w:rsid w:val="00634C94"/>
    <w:rsid w:val="006402AC"/>
    <w:rsid w:val="0064134D"/>
    <w:rsid w:val="00643492"/>
    <w:rsid w:val="00646EFC"/>
    <w:rsid w:val="00654397"/>
    <w:rsid w:val="00654BB4"/>
    <w:rsid w:val="0067014D"/>
    <w:rsid w:val="00681276"/>
    <w:rsid w:val="006851F1"/>
    <w:rsid w:val="0069186E"/>
    <w:rsid w:val="0069437C"/>
    <w:rsid w:val="00696097"/>
    <w:rsid w:val="006A00E9"/>
    <w:rsid w:val="006B032E"/>
    <w:rsid w:val="006B2D69"/>
    <w:rsid w:val="006B4843"/>
    <w:rsid w:val="006B544E"/>
    <w:rsid w:val="006B5681"/>
    <w:rsid w:val="006B6139"/>
    <w:rsid w:val="006B6400"/>
    <w:rsid w:val="006B713C"/>
    <w:rsid w:val="006C04F6"/>
    <w:rsid w:val="006C59EA"/>
    <w:rsid w:val="006E53EC"/>
    <w:rsid w:val="0071354D"/>
    <w:rsid w:val="00715AA6"/>
    <w:rsid w:val="00723045"/>
    <w:rsid w:val="007258E4"/>
    <w:rsid w:val="00736166"/>
    <w:rsid w:val="0074656A"/>
    <w:rsid w:val="007479E6"/>
    <w:rsid w:val="00757C60"/>
    <w:rsid w:val="007769EF"/>
    <w:rsid w:val="0077776A"/>
    <w:rsid w:val="00782A2A"/>
    <w:rsid w:val="00791880"/>
    <w:rsid w:val="007A0876"/>
    <w:rsid w:val="007B20D3"/>
    <w:rsid w:val="007B52F8"/>
    <w:rsid w:val="007B663F"/>
    <w:rsid w:val="007C1E1B"/>
    <w:rsid w:val="007C66A9"/>
    <w:rsid w:val="007C7C8D"/>
    <w:rsid w:val="007D02E4"/>
    <w:rsid w:val="007D5D03"/>
    <w:rsid w:val="007E5843"/>
    <w:rsid w:val="007F2A45"/>
    <w:rsid w:val="007F3520"/>
    <w:rsid w:val="007F6F24"/>
    <w:rsid w:val="0080279D"/>
    <w:rsid w:val="008333B5"/>
    <w:rsid w:val="00843475"/>
    <w:rsid w:val="00851044"/>
    <w:rsid w:val="008527B6"/>
    <w:rsid w:val="008527BE"/>
    <w:rsid w:val="008569DC"/>
    <w:rsid w:val="00857E78"/>
    <w:rsid w:val="00863C50"/>
    <w:rsid w:val="0086476A"/>
    <w:rsid w:val="00870EA0"/>
    <w:rsid w:val="00880AED"/>
    <w:rsid w:val="00883A03"/>
    <w:rsid w:val="008864DB"/>
    <w:rsid w:val="00896B5E"/>
    <w:rsid w:val="008A5226"/>
    <w:rsid w:val="008B1004"/>
    <w:rsid w:val="008B279B"/>
    <w:rsid w:val="008B4667"/>
    <w:rsid w:val="008C189E"/>
    <w:rsid w:val="008C1F0F"/>
    <w:rsid w:val="008D145A"/>
    <w:rsid w:val="008E7FA9"/>
    <w:rsid w:val="0090018F"/>
    <w:rsid w:val="00902D2E"/>
    <w:rsid w:val="00904CD3"/>
    <w:rsid w:val="0092056F"/>
    <w:rsid w:val="00930CE6"/>
    <w:rsid w:val="00935F98"/>
    <w:rsid w:val="0096139E"/>
    <w:rsid w:val="0096276E"/>
    <w:rsid w:val="00964BFE"/>
    <w:rsid w:val="00965886"/>
    <w:rsid w:val="009867F6"/>
    <w:rsid w:val="00993840"/>
    <w:rsid w:val="00995ED4"/>
    <w:rsid w:val="00996826"/>
    <w:rsid w:val="009A09CD"/>
    <w:rsid w:val="009A1A18"/>
    <w:rsid w:val="009A2F91"/>
    <w:rsid w:val="009A6721"/>
    <w:rsid w:val="009C2FCB"/>
    <w:rsid w:val="009C3F4F"/>
    <w:rsid w:val="009C4719"/>
    <w:rsid w:val="009D0CE6"/>
    <w:rsid w:val="009D5FB9"/>
    <w:rsid w:val="009E62D5"/>
    <w:rsid w:val="009F1860"/>
    <w:rsid w:val="009F5E17"/>
    <w:rsid w:val="009F6D9A"/>
    <w:rsid w:val="00A03F29"/>
    <w:rsid w:val="00A0477A"/>
    <w:rsid w:val="00A203FB"/>
    <w:rsid w:val="00A20830"/>
    <w:rsid w:val="00A2137A"/>
    <w:rsid w:val="00A271CE"/>
    <w:rsid w:val="00A3356C"/>
    <w:rsid w:val="00A43C54"/>
    <w:rsid w:val="00A44AC5"/>
    <w:rsid w:val="00A44DE9"/>
    <w:rsid w:val="00A45BF8"/>
    <w:rsid w:val="00A541B5"/>
    <w:rsid w:val="00A54ABE"/>
    <w:rsid w:val="00A574DA"/>
    <w:rsid w:val="00A619C4"/>
    <w:rsid w:val="00A61EB5"/>
    <w:rsid w:val="00A62922"/>
    <w:rsid w:val="00A73213"/>
    <w:rsid w:val="00A87B4E"/>
    <w:rsid w:val="00A920C8"/>
    <w:rsid w:val="00A9462D"/>
    <w:rsid w:val="00A95113"/>
    <w:rsid w:val="00A9598B"/>
    <w:rsid w:val="00AB7F65"/>
    <w:rsid w:val="00AC0671"/>
    <w:rsid w:val="00AE0D73"/>
    <w:rsid w:val="00AE7539"/>
    <w:rsid w:val="00AF00C4"/>
    <w:rsid w:val="00B00980"/>
    <w:rsid w:val="00B0138B"/>
    <w:rsid w:val="00B076FB"/>
    <w:rsid w:val="00B07D53"/>
    <w:rsid w:val="00B1210C"/>
    <w:rsid w:val="00B12C59"/>
    <w:rsid w:val="00B17AA1"/>
    <w:rsid w:val="00B20EF0"/>
    <w:rsid w:val="00B21B1A"/>
    <w:rsid w:val="00B31DFB"/>
    <w:rsid w:val="00B33C52"/>
    <w:rsid w:val="00B36289"/>
    <w:rsid w:val="00B37F0A"/>
    <w:rsid w:val="00B50C9B"/>
    <w:rsid w:val="00B625E7"/>
    <w:rsid w:val="00B656A0"/>
    <w:rsid w:val="00B73592"/>
    <w:rsid w:val="00B80D88"/>
    <w:rsid w:val="00B874E8"/>
    <w:rsid w:val="00B9354F"/>
    <w:rsid w:val="00B950D9"/>
    <w:rsid w:val="00B96434"/>
    <w:rsid w:val="00BA1785"/>
    <w:rsid w:val="00BA5AE3"/>
    <w:rsid w:val="00BA5C43"/>
    <w:rsid w:val="00BA7CA0"/>
    <w:rsid w:val="00BB3C2B"/>
    <w:rsid w:val="00BB5B8D"/>
    <w:rsid w:val="00BD0789"/>
    <w:rsid w:val="00BD180F"/>
    <w:rsid w:val="00BD22B5"/>
    <w:rsid w:val="00BE44F2"/>
    <w:rsid w:val="00BE709A"/>
    <w:rsid w:val="00C02218"/>
    <w:rsid w:val="00C06EF5"/>
    <w:rsid w:val="00C071A0"/>
    <w:rsid w:val="00C074B1"/>
    <w:rsid w:val="00C20455"/>
    <w:rsid w:val="00C20990"/>
    <w:rsid w:val="00C31C44"/>
    <w:rsid w:val="00C3315D"/>
    <w:rsid w:val="00C363D7"/>
    <w:rsid w:val="00C4683D"/>
    <w:rsid w:val="00C638FE"/>
    <w:rsid w:val="00C66048"/>
    <w:rsid w:val="00C72307"/>
    <w:rsid w:val="00C73529"/>
    <w:rsid w:val="00CB0B62"/>
    <w:rsid w:val="00CB240D"/>
    <w:rsid w:val="00CB667D"/>
    <w:rsid w:val="00CC31B2"/>
    <w:rsid w:val="00CD2A67"/>
    <w:rsid w:val="00CD6004"/>
    <w:rsid w:val="00CD7484"/>
    <w:rsid w:val="00CE2E91"/>
    <w:rsid w:val="00CE62EE"/>
    <w:rsid w:val="00CF096F"/>
    <w:rsid w:val="00CF2C14"/>
    <w:rsid w:val="00CF3B60"/>
    <w:rsid w:val="00CF4C28"/>
    <w:rsid w:val="00CF5949"/>
    <w:rsid w:val="00CF7E91"/>
    <w:rsid w:val="00D06F85"/>
    <w:rsid w:val="00D11E28"/>
    <w:rsid w:val="00D146E3"/>
    <w:rsid w:val="00D160A4"/>
    <w:rsid w:val="00D1619F"/>
    <w:rsid w:val="00D165FE"/>
    <w:rsid w:val="00D21E8A"/>
    <w:rsid w:val="00D23A28"/>
    <w:rsid w:val="00D2460D"/>
    <w:rsid w:val="00D319A5"/>
    <w:rsid w:val="00D33F4B"/>
    <w:rsid w:val="00D3570D"/>
    <w:rsid w:val="00D377DD"/>
    <w:rsid w:val="00D4726C"/>
    <w:rsid w:val="00D51BFF"/>
    <w:rsid w:val="00D54B24"/>
    <w:rsid w:val="00D63DEA"/>
    <w:rsid w:val="00D648E1"/>
    <w:rsid w:val="00D65B71"/>
    <w:rsid w:val="00D80528"/>
    <w:rsid w:val="00D80B34"/>
    <w:rsid w:val="00D87676"/>
    <w:rsid w:val="00D91941"/>
    <w:rsid w:val="00D91FCD"/>
    <w:rsid w:val="00DA04E4"/>
    <w:rsid w:val="00DA21C3"/>
    <w:rsid w:val="00DA3C6C"/>
    <w:rsid w:val="00DA4AB7"/>
    <w:rsid w:val="00DB28F1"/>
    <w:rsid w:val="00DD1857"/>
    <w:rsid w:val="00DD391A"/>
    <w:rsid w:val="00DD3F8C"/>
    <w:rsid w:val="00DE0E6A"/>
    <w:rsid w:val="00DE2925"/>
    <w:rsid w:val="00DF0E40"/>
    <w:rsid w:val="00E143C1"/>
    <w:rsid w:val="00E20E99"/>
    <w:rsid w:val="00E20FC1"/>
    <w:rsid w:val="00E2393D"/>
    <w:rsid w:val="00E24167"/>
    <w:rsid w:val="00E25417"/>
    <w:rsid w:val="00E27161"/>
    <w:rsid w:val="00E33526"/>
    <w:rsid w:val="00E33FCD"/>
    <w:rsid w:val="00E364AF"/>
    <w:rsid w:val="00E4328B"/>
    <w:rsid w:val="00E461C0"/>
    <w:rsid w:val="00E46A8A"/>
    <w:rsid w:val="00E517F3"/>
    <w:rsid w:val="00E51BD8"/>
    <w:rsid w:val="00E5292C"/>
    <w:rsid w:val="00E544CE"/>
    <w:rsid w:val="00E63020"/>
    <w:rsid w:val="00E63DD6"/>
    <w:rsid w:val="00E65BC4"/>
    <w:rsid w:val="00E90B5E"/>
    <w:rsid w:val="00E92856"/>
    <w:rsid w:val="00E96A6F"/>
    <w:rsid w:val="00E96F0F"/>
    <w:rsid w:val="00EA1161"/>
    <w:rsid w:val="00EA1495"/>
    <w:rsid w:val="00EA26B1"/>
    <w:rsid w:val="00EA35E4"/>
    <w:rsid w:val="00EA3C5E"/>
    <w:rsid w:val="00EC341C"/>
    <w:rsid w:val="00ED6DD5"/>
    <w:rsid w:val="00EE0D77"/>
    <w:rsid w:val="00EE499A"/>
    <w:rsid w:val="00EE65C4"/>
    <w:rsid w:val="00EF00B2"/>
    <w:rsid w:val="00EF0580"/>
    <w:rsid w:val="00F00B90"/>
    <w:rsid w:val="00F02354"/>
    <w:rsid w:val="00F12834"/>
    <w:rsid w:val="00F27D29"/>
    <w:rsid w:val="00F35ED4"/>
    <w:rsid w:val="00F3658F"/>
    <w:rsid w:val="00F36EE0"/>
    <w:rsid w:val="00F461EE"/>
    <w:rsid w:val="00F46EA0"/>
    <w:rsid w:val="00F472DB"/>
    <w:rsid w:val="00F50A6A"/>
    <w:rsid w:val="00F52BC6"/>
    <w:rsid w:val="00F54D36"/>
    <w:rsid w:val="00F61175"/>
    <w:rsid w:val="00F629A6"/>
    <w:rsid w:val="00F66545"/>
    <w:rsid w:val="00F6762D"/>
    <w:rsid w:val="00F72AC0"/>
    <w:rsid w:val="00F80D94"/>
    <w:rsid w:val="00F8175B"/>
    <w:rsid w:val="00F91067"/>
    <w:rsid w:val="00F97CEF"/>
    <w:rsid w:val="00FA379C"/>
    <w:rsid w:val="00FA59EA"/>
    <w:rsid w:val="00FA7BCE"/>
    <w:rsid w:val="00FB1C2C"/>
    <w:rsid w:val="00FB271D"/>
    <w:rsid w:val="00FB354D"/>
    <w:rsid w:val="00FC5C5E"/>
    <w:rsid w:val="00FC736D"/>
    <w:rsid w:val="00FE372E"/>
    <w:rsid w:val="00FE41E5"/>
    <w:rsid w:val="00FF1006"/>
    <w:rsid w:val="00FF54A3"/>
    <w:rsid w:val="00FF5E81"/>
    <w:rsid w:val="00FF60C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A3F25A8"/>
  <w15:docId w15:val="{6332AD09-A9C1-437A-AB37-43912261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4F2"/>
    <w:rPr>
      <w:sz w:val="24"/>
      <w:szCs w:val="24"/>
      <w:lang w:val="en-US" w:eastAsia="en-US"/>
    </w:rPr>
  </w:style>
  <w:style w:type="paragraph" w:styleId="Heading2">
    <w:name w:val="heading 2"/>
    <w:basedOn w:val="Normal"/>
    <w:next w:val="Normal"/>
    <w:qFormat/>
    <w:rsid w:val="00CD6004"/>
    <w:pPr>
      <w:keepNext/>
      <w:widowControl w:val="0"/>
      <w:jc w:val="center"/>
      <w:outlineLvl w:val="1"/>
    </w:pPr>
    <w:rPr>
      <w:rFonts w:ascii="Garamond" w:hAnsi="Garamond"/>
      <w:b/>
      <w:snapToGrid w:val="0"/>
      <w:sz w:val="32"/>
      <w:szCs w:val="20"/>
      <w:lang w:val="nl-BE"/>
    </w:rPr>
  </w:style>
  <w:style w:type="paragraph" w:styleId="Heading3">
    <w:name w:val="heading 3"/>
    <w:basedOn w:val="Normal"/>
    <w:next w:val="Normal"/>
    <w:qFormat/>
    <w:rsid w:val="00CD6004"/>
    <w:pPr>
      <w:keepNext/>
      <w:widowControl w:val="0"/>
      <w:outlineLvl w:val="2"/>
    </w:pPr>
    <w:rPr>
      <w:rFonts w:ascii="Garamond" w:hAnsi="Garamond"/>
      <w:b/>
      <w:snapToGrid w:val="0"/>
      <w:sz w:val="22"/>
      <w:szCs w:val="20"/>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tabs>
        <w:tab w:val="left" w:pos="1418"/>
        <w:tab w:val="left" w:pos="1985"/>
      </w:tabs>
      <w:jc w:val="both"/>
    </w:pPr>
    <w:rPr>
      <w:szCs w:val="20"/>
      <w:lang w:val="nl-BE"/>
    </w:rPr>
  </w:style>
  <w:style w:type="paragraph" w:styleId="BodyTextIndent3">
    <w:name w:val="Body Text Indent 3"/>
    <w:basedOn w:val="Normal"/>
    <w:pPr>
      <w:widowControl w:val="0"/>
      <w:tabs>
        <w:tab w:val="left" w:pos="1134"/>
        <w:tab w:val="left" w:pos="1560"/>
        <w:tab w:val="left" w:pos="2410"/>
      </w:tabs>
      <w:ind w:left="1134" w:hanging="1134"/>
    </w:pPr>
    <w:rPr>
      <w:rFonts w:ascii="Garamond" w:hAnsi="Garamond"/>
      <w:snapToGrid w:val="0"/>
      <w:sz w:val="22"/>
      <w:szCs w:val="20"/>
      <w:lang w:val="nl-BE"/>
    </w:rPr>
  </w:style>
  <w:style w:type="character" w:styleId="Strong">
    <w:name w:val="Strong"/>
    <w:qFormat/>
    <w:rPr>
      <w:b/>
    </w:rPr>
  </w:style>
  <w:style w:type="paragraph" w:styleId="BodyText">
    <w:name w:val="Body Text"/>
    <w:basedOn w:val="Normal"/>
    <w:link w:val="BodyTextChar"/>
    <w:rPr>
      <w:rFonts w:ascii="Garamond" w:hAnsi="Garamond"/>
      <w:sz w:val="22"/>
      <w:szCs w:val="20"/>
      <w:lang w:val="en-GB"/>
    </w:rPr>
  </w:style>
  <w:style w:type="paragraph" w:styleId="BodyTextIndent">
    <w:name w:val="Body Text Indent"/>
    <w:basedOn w:val="Normal"/>
    <w:pPr>
      <w:ind w:left="709" w:hanging="349"/>
    </w:pPr>
    <w:rPr>
      <w:rFonts w:ascii="Garamond" w:hAnsi="Garamond"/>
      <w:szCs w:val="20"/>
      <w:lang w:val="en-GB"/>
    </w:rPr>
  </w:style>
  <w:style w:type="paragraph" w:styleId="BodyTextIndent2">
    <w:name w:val="Body Text Indent 2"/>
    <w:basedOn w:val="Normal"/>
    <w:pPr>
      <w:tabs>
        <w:tab w:val="left" w:pos="851"/>
      </w:tabs>
      <w:ind w:left="851" w:hanging="851"/>
    </w:pPr>
    <w:rPr>
      <w:rFonts w:ascii="Garamond" w:hAnsi="Garamond"/>
      <w:sz w:val="22"/>
      <w:szCs w:val="20"/>
      <w:lang w:val="nl-BE"/>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rsid w:val="00CD6004"/>
    <w:pPr>
      <w:widowControl w:val="0"/>
      <w:jc w:val="center"/>
    </w:pPr>
    <w:rPr>
      <w:rFonts w:ascii="Comic Sans MS" w:hAnsi="Comic Sans MS"/>
      <w:snapToGrid w:val="0"/>
      <w:sz w:val="28"/>
      <w:szCs w:val="20"/>
      <w:lang w:val="en-GB"/>
    </w:rPr>
  </w:style>
  <w:style w:type="paragraph" w:styleId="ListParagraph">
    <w:name w:val="List Paragraph"/>
    <w:basedOn w:val="Normal"/>
    <w:uiPriority w:val="34"/>
    <w:qFormat/>
    <w:rsid w:val="007E5843"/>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7E5843"/>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61175"/>
    <w:rPr>
      <w:rFonts w:ascii="Tahoma" w:hAnsi="Tahoma" w:cs="Tahoma"/>
      <w:sz w:val="16"/>
      <w:szCs w:val="16"/>
    </w:rPr>
  </w:style>
  <w:style w:type="character" w:customStyle="1" w:styleId="BalloonTextChar">
    <w:name w:val="Balloon Text Char"/>
    <w:link w:val="BalloonText"/>
    <w:rsid w:val="00F61175"/>
    <w:rPr>
      <w:rFonts w:ascii="Tahoma" w:hAnsi="Tahoma" w:cs="Tahoma"/>
      <w:sz w:val="16"/>
      <w:szCs w:val="16"/>
      <w:lang w:val="en-US" w:eastAsia="en-US"/>
    </w:rPr>
  </w:style>
  <w:style w:type="character" w:customStyle="1" w:styleId="BodyTextChar">
    <w:name w:val="Body Text Char"/>
    <w:link w:val="BodyText"/>
    <w:rsid w:val="005F3C10"/>
    <w:rPr>
      <w:rFonts w:ascii="Garamond" w:hAnsi="Garamond"/>
      <w:sz w:val="22"/>
      <w:lang w:val="en-GB" w:eastAsia="en-US"/>
    </w:rPr>
  </w:style>
  <w:style w:type="paragraph" w:styleId="PlainText">
    <w:name w:val="Plain Text"/>
    <w:basedOn w:val="Normal"/>
    <w:link w:val="PlainTextChar"/>
    <w:uiPriority w:val="99"/>
    <w:unhideWhenUsed/>
    <w:rsid w:val="0064134D"/>
    <w:rPr>
      <w:rFonts w:ascii="Calibri" w:eastAsia="Calibri" w:hAnsi="Calibri"/>
      <w:sz w:val="22"/>
      <w:szCs w:val="21"/>
      <w:lang w:val="nl-BE"/>
    </w:rPr>
  </w:style>
  <w:style w:type="character" w:customStyle="1" w:styleId="PlainTextChar">
    <w:name w:val="Plain Text Char"/>
    <w:basedOn w:val="DefaultParagraphFont"/>
    <w:link w:val="PlainText"/>
    <w:uiPriority w:val="99"/>
    <w:rsid w:val="0064134D"/>
    <w:rPr>
      <w:rFonts w:ascii="Calibri" w:eastAsia="Calibri" w:hAnsi="Calibri"/>
      <w:sz w:val="22"/>
      <w:szCs w:val="21"/>
      <w:lang w:eastAsia="en-US"/>
    </w:rPr>
  </w:style>
  <w:style w:type="character" w:styleId="CommentReference">
    <w:name w:val="annotation reference"/>
    <w:basedOn w:val="DefaultParagraphFont"/>
    <w:semiHidden/>
    <w:unhideWhenUsed/>
    <w:rsid w:val="001F78AB"/>
    <w:rPr>
      <w:sz w:val="16"/>
      <w:szCs w:val="16"/>
    </w:rPr>
  </w:style>
  <w:style w:type="paragraph" w:styleId="CommentText">
    <w:name w:val="annotation text"/>
    <w:basedOn w:val="Normal"/>
    <w:link w:val="CommentTextChar"/>
    <w:unhideWhenUsed/>
    <w:rsid w:val="001F78AB"/>
    <w:rPr>
      <w:sz w:val="20"/>
      <w:szCs w:val="20"/>
    </w:rPr>
  </w:style>
  <w:style w:type="character" w:customStyle="1" w:styleId="CommentTextChar">
    <w:name w:val="Comment Text Char"/>
    <w:basedOn w:val="DefaultParagraphFont"/>
    <w:link w:val="CommentText"/>
    <w:rsid w:val="001F78AB"/>
    <w:rPr>
      <w:lang w:val="en-US" w:eastAsia="en-US"/>
    </w:rPr>
  </w:style>
  <w:style w:type="paragraph" w:styleId="CommentSubject">
    <w:name w:val="annotation subject"/>
    <w:basedOn w:val="CommentText"/>
    <w:next w:val="CommentText"/>
    <w:link w:val="CommentSubjectChar"/>
    <w:semiHidden/>
    <w:unhideWhenUsed/>
    <w:rsid w:val="001F78AB"/>
    <w:rPr>
      <w:b/>
      <w:bCs/>
    </w:rPr>
  </w:style>
  <w:style w:type="character" w:customStyle="1" w:styleId="CommentSubjectChar">
    <w:name w:val="Comment Subject Char"/>
    <w:basedOn w:val="CommentTextChar"/>
    <w:link w:val="CommentSubject"/>
    <w:semiHidden/>
    <w:rsid w:val="001F78AB"/>
    <w:rPr>
      <w:b/>
      <w:bCs/>
      <w:lang w:val="en-US" w:eastAsia="en-US"/>
    </w:rPr>
  </w:style>
  <w:style w:type="paragraph" w:styleId="NoSpacing">
    <w:name w:val="No Spacing"/>
    <w:qFormat/>
    <w:rsid w:val="004E1408"/>
    <w:rPr>
      <w:rFonts w:ascii="Calibri" w:eastAsia="Calibri" w:hAnsi="Calibri"/>
      <w:sz w:val="22"/>
      <w:szCs w:val="22"/>
      <w:lang w:val="en-GB" w:eastAsia="en-US"/>
    </w:rPr>
  </w:style>
  <w:style w:type="character" w:customStyle="1" w:styleId="tlid-translation">
    <w:name w:val="tlid-translation"/>
    <w:basedOn w:val="DefaultParagraphFont"/>
    <w:rsid w:val="00C638FE"/>
  </w:style>
  <w:style w:type="character" w:customStyle="1" w:styleId="FooterChar">
    <w:name w:val="Footer Char"/>
    <w:basedOn w:val="DefaultParagraphFont"/>
    <w:link w:val="Footer"/>
    <w:uiPriority w:val="99"/>
    <w:rsid w:val="005F180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4659">
      <w:bodyDiv w:val="1"/>
      <w:marLeft w:val="0"/>
      <w:marRight w:val="0"/>
      <w:marTop w:val="0"/>
      <w:marBottom w:val="0"/>
      <w:divBdr>
        <w:top w:val="none" w:sz="0" w:space="0" w:color="auto"/>
        <w:left w:val="none" w:sz="0" w:space="0" w:color="auto"/>
        <w:bottom w:val="none" w:sz="0" w:space="0" w:color="auto"/>
        <w:right w:val="none" w:sz="0" w:space="0" w:color="auto"/>
      </w:divBdr>
    </w:div>
    <w:div w:id="82191996">
      <w:bodyDiv w:val="1"/>
      <w:marLeft w:val="0"/>
      <w:marRight w:val="0"/>
      <w:marTop w:val="0"/>
      <w:marBottom w:val="0"/>
      <w:divBdr>
        <w:top w:val="none" w:sz="0" w:space="0" w:color="auto"/>
        <w:left w:val="none" w:sz="0" w:space="0" w:color="auto"/>
        <w:bottom w:val="none" w:sz="0" w:space="0" w:color="auto"/>
        <w:right w:val="none" w:sz="0" w:space="0" w:color="auto"/>
      </w:divBdr>
    </w:div>
    <w:div w:id="297029771">
      <w:bodyDiv w:val="1"/>
      <w:marLeft w:val="0"/>
      <w:marRight w:val="0"/>
      <w:marTop w:val="0"/>
      <w:marBottom w:val="0"/>
      <w:divBdr>
        <w:top w:val="none" w:sz="0" w:space="0" w:color="auto"/>
        <w:left w:val="none" w:sz="0" w:space="0" w:color="auto"/>
        <w:bottom w:val="none" w:sz="0" w:space="0" w:color="auto"/>
        <w:right w:val="none" w:sz="0" w:space="0" w:color="auto"/>
      </w:divBdr>
    </w:div>
    <w:div w:id="467628276">
      <w:bodyDiv w:val="1"/>
      <w:marLeft w:val="0"/>
      <w:marRight w:val="0"/>
      <w:marTop w:val="0"/>
      <w:marBottom w:val="0"/>
      <w:divBdr>
        <w:top w:val="none" w:sz="0" w:space="0" w:color="auto"/>
        <w:left w:val="none" w:sz="0" w:space="0" w:color="auto"/>
        <w:bottom w:val="none" w:sz="0" w:space="0" w:color="auto"/>
        <w:right w:val="none" w:sz="0" w:space="0" w:color="auto"/>
      </w:divBdr>
    </w:div>
    <w:div w:id="526676812">
      <w:bodyDiv w:val="1"/>
      <w:marLeft w:val="0"/>
      <w:marRight w:val="0"/>
      <w:marTop w:val="0"/>
      <w:marBottom w:val="0"/>
      <w:divBdr>
        <w:top w:val="none" w:sz="0" w:space="0" w:color="auto"/>
        <w:left w:val="none" w:sz="0" w:space="0" w:color="auto"/>
        <w:bottom w:val="none" w:sz="0" w:space="0" w:color="auto"/>
        <w:right w:val="none" w:sz="0" w:space="0" w:color="auto"/>
      </w:divBdr>
    </w:div>
    <w:div w:id="539586179">
      <w:bodyDiv w:val="1"/>
      <w:marLeft w:val="0"/>
      <w:marRight w:val="0"/>
      <w:marTop w:val="0"/>
      <w:marBottom w:val="0"/>
      <w:divBdr>
        <w:top w:val="none" w:sz="0" w:space="0" w:color="auto"/>
        <w:left w:val="none" w:sz="0" w:space="0" w:color="auto"/>
        <w:bottom w:val="none" w:sz="0" w:space="0" w:color="auto"/>
        <w:right w:val="none" w:sz="0" w:space="0" w:color="auto"/>
      </w:divBdr>
    </w:div>
    <w:div w:id="581649578">
      <w:bodyDiv w:val="1"/>
      <w:marLeft w:val="0"/>
      <w:marRight w:val="0"/>
      <w:marTop w:val="0"/>
      <w:marBottom w:val="0"/>
      <w:divBdr>
        <w:top w:val="none" w:sz="0" w:space="0" w:color="auto"/>
        <w:left w:val="none" w:sz="0" w:space="0" w:color="auto"/>
        <w:bottom w:val="none" w:sz="0" w:space="0" w:color="auto"/>
        <w:right w:val="none" w:sz="0" w:space="0" w:color="auto"/>
      </w:divBdr>
    </w:div>
    <w:div w:id="687217691">
      <w:bodyDiv w:val="1"/>
      <w:marLeft w:val="0"/>
      <w:marRight w:val="0"/>
      <w:marTop w:val="0"/>
      <w:marBottom w:val="0"/>
      <w:divBdr>
        <w:top w:val="none" w:sz="0" w:space="0" w:color="auto"/>
        <w:left w:val="none" w:sz="0" w:space="0" w:color="auto"/>
        <w:bottom w:val="none" w:sz="0" w:space="0" w:color="auto"/>
        <w:right w:val="none" w:sz="0" w:space="0" w:color="auto"/>
      </w:divBdr>
    </w:div>
    <w:div w:id="820467285">
      <w:bodyDiv w:val="1"/>
      <w:marLeft w:val="0"/>
      <w:marRight w:val="0"/>
      <w:marTop w:val="0"/>
      <w:marBottom w:val="0"/>
      <w:divBdr>
        <w:top w:val="none" w:sz="0" w:space="0" w:color="auto"/>
        <w:left w:val="none" w:sz="0" w:space="0" w:color="auto"/>
        <w:bottom w:val="none" w:sz="0" w:space="0" w:color="auto"/>
        <w:right w:val="none" w:sz="0" w:space="0" w:color="auto"/>
      </w:divBdr>
    </w:div>
    <w:div w:id="829172567">
      <w:bodyDiv w:val="1"/>
      <w:marLeft w:val="0"/>
      <w:marRight w:val="0"/>
      <w:marTop w:val="0"/>
      <w:marBottom w:val="0"/>
      <w:divBdr>
        <w:top w:val="none" w:sz="0" w:space="0" w:color="auto"/>
        <w:left w:val="none" w:sz="0" w:space="0" w:color="auto"/>
        <w:bottom w:val="none" w:sz="0" w:space="0" w:color="auto"/>
        <w:right w:val="none" w:sz="0" w:space="0" w:color="auto"/>
      </w:divBdr>
    </w:div>
    <w:div w:id="854270321">
      <w:bodyDiv w:val="1"/>
      <w:marLeft w:val="0"/>
      <w:marRight w:val="0"/>
      <w:marTop w:val="0"/>
      <w:marBottom w:val="0"/>
      <w:divBdr>
        <w:top w:val="none" w:sz="0" w:space="0" w:color="auto"/>
        <w:left w:val="none" w:sz="0" w:space="0" w:color="auto"/>
        <w:bottom w:val="none" w:sz="0" w:space="0" w:color="auto"/>
        <w:right w:val="none" w:sz="0" w:space="0" w:color="auto"/>
      </w:divBdr>
    </w:div>
    <w:div w:id="913471395">
      <w:bodyDiv w:val="1"/>
      <w:marLeft w:val="0"/>
      <w:marRight w:val="0"/>
      <w:marTop w:val="0"/>
      <w:marBottom w:val="0"/>
      <w:divBdr>
        <w:top w:val="none" w:sz="0" w:space="0" w:color="auto"/>
        <w:left w:val="none" w:sz="0" w:space="0" w:color="auto"/>
        <w:bottom w:val="none" w:sz="0" w:space="0" w:color="auto"/>
        <w:right w:val="none" w:sz="0" w:space="0" w:color="auto"/>
      </w:divBdr>
    </w:div>
    <w:div w:id="991567748">
      <w:bodyDiv w:val="1"/>
      <w:marLeft w:val="0"/>
      <w:marRight w:val="0"/>
      <w:marTop w:val="0"/>
      <w:marBottom w:val="0"/>
      <w:divBdr>
        <w:top w:val="none" w:sz="0" w:space="0" w:color="auto"/>
        <w:left w:val="none" w:sz="0" w:space="0" w:color="auto"/>
        <w:bottom w:val="none" w:sz="0" w:space="0" w:color="auto"/>
        <w:right w:val="none" w:sz="0" w:space="0" w:color="auto"/>
      </w:divBdr>
      <w:divsChild>
        <w:div w:id="94570036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171603210">
      <w:bodyDiv w:val="1"/>
      <w:marLeft w:val="0"/>
      <w:marRight w:val="0"/>
      <w:marTop w:val="0"/>
      <w:marBottom w:val="0"/>
      <w:divBdr>
        <w:top w:val="none" w:sz="0" w:space="0" w:color="auto"/>
        <w:left w:val="none" w:sz="0" w:space="0" w:color="auto"/>
        <w:bottom w:val="none" w:sz="0" w:space="0" w:color="auto"/>
        <w:right w:val="none" w:sz="0" w:space="0" w:color="auto"/>
      </w:divBdr>
    </w:div>
    <w:div w:id="1200510289">
      <w:bodyDiv w:val="1"/>
      <w:marLeft w:val="0"/>
      <w:marRight w:val="0"/>
      <w:marTop w:val="0"/>
      <w:marBottom w:val="0"/>
      <w:divBdr>
        <w:top w:val="none" w:sz="0" w:space="0" w:color="auto"/>
        <w:left w:val="none" w:sz="0" w:space="0" w:color="auto"/>
        <w:bottom w:val="none" w:sz="0" w:space="0" w:color="auto"/>
        <w:right w:val="none" w:sz="0" w:space="0" w:color="auto"/>
      </w:divBdr>
      <w:divsChild>
        <w:div w:id="1421485974">
          <w:marLeft w:val="0"/>
          <w:marRight w:val="0"/>
          <w:marTop w:val="0"/>
          <w:marBottom w:val="0"/>
          <w:divBdr>
            <w:top w:val="none" w:sz="0" w:space="0" w:color="auto"/>
            <w:left w:val="none" w:sz="0" w:space="0" w:color="auto"/>
            <w:bottom w:val="none" w:sz="0" w:space="0" w:color="auto"/>
            <w:right w:val="none" w:sz="0" w:space="0" w:color="auto"/>
          </w:divBdr>
          <w:divsChild>
            <w:div w:id="142136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03608">
      <w:bodyDiv w:val="1"/>
      <w:marLeft w:val="0"/>
      <w:marRight w:val="0"/>
      <w:marTop w:val="0"/>
      <w:marBottom w:val="0"/>
      <w:divBdr>
        <w:top w:val="none" w:sz="0" w:space="0" w:color="auto"/>
        <w:left w:val="none" w:sz="0" w:space="0" w:color="auto"/>
        <w:bottom w:val="none" w:sz="0" w:space="0" w:color="auto"/>
        <w:right w:val="none" w:sz="0" w:space="0" w:color="auto"/>
      </w:divBdr>
      <w:divsChild>
        <w:div w:id="922421322">
          <w:marLeft w:val="360"/>
          <w:marRight w:val="0"/>
          <w:marTop w:val="0"/>
          <w:marBottom w:val="0"/>
          <w:divBdr>
            <w:top w:val="none" w:sz="0" w:space="0" w:color="auto"/>
            <w:left w:val="none" w:sz="0" w:space="0" w:color="auto"/>
            <w:bottom w:val="none" w:sz="0" w:space="0" w:color="auto"/>
            <w:right w:val="none" w:sz="0" w:space="0" w:color="auto"/>
          </w:divBdr>
        </w:div>
        <w:div w:id="826090192">
          <w:marLeft w:val="360"/>
          <w:marRight w:val="0"/>
          <w:marTop w:val="0"/>
          <w:marBottom w:val="0"/>
          <w:divBdr>
            <w:top w:val="none" w:sz="0" w:space="0" w:color="auto"/>
            <w:left w:val="none" w:sz="0" w:space="0" w:color="auto"/>
            <w:bottom w:val="none" w:sz="0" w:space="0" w:color="auto"/>
            <w:right w:val="none" w:sz="0" w:space="0" w:color="auto"/>
          </w:divBdr>
        </w:div>
        <w:div w:id="1075512215">
          <w:marLeft w:val="360"/>
          <w:marRight w:val="0"/>
          <w:marTop w:val="0"/>
          <w:marBottom w:val="0"/>
          <w:divBdr>
            <w:top w:val="none" w:sz="0" w:space="0" w:color="auto"/>
            <w:left w:val="none" w:sz="0" w:space="0" w:color="auto"/>
            <w:bottom w:val="none" w:sz="0" w:space="0" w:color="auto"/>
            <w:right w:val="none" w:sz="0" w:space="0" w:color="auto"/>
          </w:divBdr>
        </w:div>
      </w:divsChild>
    </w:div>
    <w:div w:id="1295327979">
      <w:bodyDiv w:val="1"/>
      <w:marLeft w:val="0"/>
      <w:marRight w:val="0"/>
      <w:marTop w:val="0"/>
      <w:marBottom w:val="0"/>
      <w:divBdr>
        <w:top w:val="none" w:sz="0" w:space="0" w:color="auto"/>
        <w:left w:val="none" w:sz="0" w:space="0" w:color="auto"/>
        <w:bottom w:val="none" w:sz="0" w:space="0" w:color="auto"/>
        <w:right w:val="none" w:sz="0" w:space="0" w:color="auto"/>
      </w:divBdr>
      <w:divsChild>
        <w:div w:id="171923145">
          <w:marLeft w:val="0"/>
          <w:marRight w:val="0"/>
          <w:marTop w:val="0"/>
          <w:marBottom w:val="0"/>
          <w:divBdr>
            <w:top w:val="none" w:sz="0" w:space="0" w:color="auto"/>
            <w:left w:val="none" w:sz="0" w:space="0" w:color="auto"/>
            <w:bottom w:val="none" w:sz="0" w:space="0" w:color="auto"/>
            <w:right w:val="none" w:sz="0" w:space="0" w:color="auto"/>
          </w:divBdr>
        </w:div>
        <w:div w:id="384069012">
          <w:marLeft w:val="0"/>
          <w:marRight w:val="0"/>
          <w:marTop w:val="0"/>
          <w:marBottom w:val="0"/>
          <w:divBdr>
            <w:top w:val="none" w:sz="0" w:space="0" w:color="auto"/>
            <w:left w:val="none" w:sz="0" w:space="0" w:color="auto"/>
            <w:bottom w:val="none" w:sz="0" w:space="0" w:color="auto"/>
            <w:right w:val="none" w:sz="0" w:space="0" w:color="auto"/>
          </w:divBdr>
        </w:div>
        <w:div w:id="745296847">
          <w:marLeft w:val="0"/>
          <w:marRight w:val="0"/>
          <w:marTop w:val="0"/>
          <w:marBottom w:val="0"/>
          <w:divBdr>
            <w:top w:val="none" w:sz="0" w:space="0" w:color="auto"/>
            <w:left w:val="none" w:sz="0" w:space="0" w:color="auto"/>
            <w:bottom w:val="none" w:sz="0" w:space="0" w:color="auto"/>
            <w:right w:val="none" w:sz="0" w:space="0" w:color="auto"/>
          </w:divBdr>
        </w:div>
        <w:div w:id="750005914">
          <w:marLeft w:val="0"/>
          <w:marRight w:val="0"/>
          <w:marTop w:val="0"/>
          <w:marBottom w:val="0"/>
          <w:divBdr>
            <w:top w:val="none" w:sz="0" w:space="0" w:color="auto"/>
            <w:left w:val="none" w:sz="0" w:space="0" w:color="auto"/>
            <w:bottom w:val="none" w:sz="0" w:space="0" w:color="auto"/>
            <w:right w:val="none" w:sz="0" w:space="0" w:color="auto"/>
          </w:divBdr>
        </w:div>
        <w:div w:id="783037495">
          <w:marLeft w:val="0"/>
          <w:marRight w:val="0"/>
          <w:marTop w:val="0"/>
          <w:marBottom w:val="0"/>
          <w:divBdr>
            <w:top w:val="none" w:sz="0" w:space="0" w:color="auto"/>
            <w:left w:val="none" w:sz="0" w:space="0" w:color="auto"/>
            <w:bottom w:val="none" w:sz="0" w:space="0" w:color="auto"/>
            <w:right w:val="none" w:sz="0" w:space="0" w:color="auto"/>
          </w:divBdr>
        </w:div>
        <w:div w:id="784154464">
          <w:marLeft w:val="0"/>
          <w:marRight w:val="0"/>
          <w:marTop w:val="0"/>
          <w:marBottom w:val="0"/>
          <w:divBdr>
            <w:top w:val="none" w:sz="0" w:space="0" w:color="auto"/>
            <w:left w:val="none" w:sz="0" w:space="0" w:color="auto"/>
            <w:bottom w:val="none" w:sz="0" w:space="0" w:color="auto"/>
            <w:right w:val="none" w:sz="0" w:space="0" w:color="auto"/>
          </w:divBdr>
        </w:div>
        <w:div w:id="817503324">
          <w:marLeft w:val="0"/>
          <w:marRight w:val="0"/>
          <w:marTop w:val="0"/>
          <w:marBottom w:val="0"/>
          <w:divBdr>
            <w:top w:val="none" w:sz="0" w:space="0" w:color="auto"/>
            <w:left w:val="none" w:sz="0" w:space="0" w:color="auto"/>
            <w:bottom w:val="none" w:sz="0" w:space="0" w:color="auto"/>
            <w:right w:val="none" w:sz="0" w:space="0" w:color="auto"/>
          </w:divBdr>
        </w:div>
        <w:div w:id="915557546">
          <w:marLeft w:val="0"/>
          <w:marRight w:val="0"/>
          <w:marTop w:val="0"/>
          <w:marBottom w:val="0"/>
          <w:divBdr>
            <w:top w:val="none" w:sz="0" w:space="0" w:color="auto"/>
            <w:left w:val="none" w:sz="0" w:space="0" w:color="auto"/>
            <w:bottom w:val="none" w:sz="0" w:space="0" w:color="auto"/>
            <w:right w:val="none" w:sz="0" w:space="0" w:color="auto"/>
          </w:divBdr>
        </w:div>
        <w:div w:id="1066879320">
          <w:marLeft w:val="0"/>
          <w:marRight w:val="0"/>
          <w:marTop w:val="0"/>
          <w:marBottom w:val="0"/>
          <w:divBdr>
            <w:top w:val="none" w:sz="0" w:space="0" w:color="auto"/>
            <w:left w:val="none" w:sz="0" w:space="0" w:color="auto"/>
            <w:bottom w:val="none" w:sz="0" w:space="0" w:color="auto"/>
            <w:right w:val="none" w:sz="0" w:space="0" w:color="auto"/>
          </w:divBdr>
        </w:div>
        <w:div w:id="1074081708">
          <w:marLeft w:val="0"/>
          <w:marRight w:val="0"/>
          <w:marTop w:val="0"/>
          <w:marBottom w:val="0"/>
          <w:divBdr>
            <w:top w:val="none" w:sz="0" w:space="0" w:color="auto"/>
            <w:left w:val="none" w:sz="0" w:space="0" w:color="auto"/>
            <w:bottom w:val="none" w:sz="0" w:space="0" w:color="auto"/>
            <w:right w:val="none" w:sz="0" w:space="0" w:color="auto"/>
          </w:divBdr>
        </w:div>
        <w:div w:id="1079329461">
          <w:marLeft w:val="0"/>
          <w:marRight w:val="0"/>
          <w:marTop w:val="0"/>
          <w:marBottom w:val="0"/>
          <w:divBdr>
            <w:top w:val="none" w:sz="0" w:space="0" w:color="auto"/>
            <w:left w:val="none" w:sz="0" w:space="0" w:color="auto"/>
            <w:bottom w:val="none" w:sz="0" w:space="0" w:color="auto"/>
            <w:right w:val="none" w:sz="0" w:space="0" w:color="auto"/>
          </w:divBdr>
        </w:div>
        <w:div w:id="1114641585">
          <w:marLeft w:val="0"/>
          <w:marRight w:val="0"/>
          <w:marTop w:val="0"/>
          <w:marBottom w:val="0"/>
          <w:divBdr>
            <w:top w:val="none" w:sz="0" w:space="0" w:color="auto"/>
            <w:left w:val="none" w:sz="0" w:space="0" w:color="auto"/>
            <w:bottom w:val="none" w:sz="0" w:space="0" w:color="auto"/>
            <w:right w:val="none" w:sz="0" w:space="0" w:color="auto"/>
          </w:divBdr>
        </w:div>
        <w:div w:id="1159273462">
          <w:marLeft w:val="0"/>
          <w:marRight w:val="0"/>
          <w:marTop w:val="0"/>
          <w:marBottom w:val="0"/>
          <w:divBdr>
            <w:top w:val="none" w:sz="0" w:space="0" w:color="auto"/>
            <w:left w:val="none" w:sz="0" w:space="0" w:color="auto"/>
            <w:bottom w:val="none" w:sz="0" w:space="0" w:color="auto"/>
            <w:right w:val="none" w:sz="0" w:space="0" w:color="auto"/>
          </w:divBdr>
        </w:div>
        <w:div w:id="1179849828">
          <w:marLeft w:val="0"/>
          <w:marRight w:val="0"/>
          <w:marTop w:val="0"/>
          <w:marBottom w:val="0"/>
          <w:divBdr>
            <w:top w:val="none" w:sz="0" w:space="0" w:color="auto"/>
            <w:left w:val="none" w:sz="0" w:space="0" w:color="auto"/>
            <w:bottom w:val="none" w:sz="0" w:space="0" w:color="auto"/>
            <w:right w:val="none" w:sz="0" w:space="0" w:color="auto"/>
          </w:divBdr>
        </w:div>
        <w:div w:id="1220047383">
          <w:marLeft w:val="0"/>
          <w:marRight w:val="0"/>
          <w:marTop w:val="0"/>
          <w:marBottom w:val="0"/>
          <w:divBdr>
            <w:top w:val="none" w:sz="0" w:space="0" w:color="auto"/>
            <w:left w:val="none" w:sz="0" w:space="0" w:color="auto"/>
            <w:bottom w:val="none" w:sz="0" w:space="0" w:color="auto"/>
            <w:right w:val="none" w:sz="0" w:space="0" w:color="auto"/>
          </w:divBdr>
        </w:div>
        <w:div w:id="1483739724">
          <w:marLeft w:val="0"/>
          <w:marRight w:val="0"/>
          <w:marTop w:val="0"/>
          <w:marBottom w:val="0"/>
          <w:divBdr>
            <w:top w:val="none" w:sz="0" w:space="0" w:color="auto"/>
            <w:left w:val="none" w:sz="0" w:space="0" w:color="auto"/>
            <w:bottom w:val="none" w:sz="0" w:space="0" w:color="auto"/>
            <w:right w:val="none" w:sz="0" w:space="0" w:color="auto"/>
          </w:divBdr>
        </w:div>
        <w:div w:id="1594171400">
          <w:marLeft w:val="0"/>
          <w:marRight w:val="0"/>
          <w:marTop w:val="0"/>
          <w:marBottom w:val="0"/>
          <w:divBdr>
            <w:top w:val="none" w:sz="0" w:space="0" w:color="auto"/>
            <w:left w:val="none" w:sz="0" w:space="0" w:color="auto"/>
            <w:bottom w:val="none" w:sz="0" w:space="0" w:color="auto"/>
            <w:right w:val="none" w:sz="0" w:space="0" w:color="auto"/>
          </w:divBdr>
        </w:div>
        <w:div w:id="1762994354">
          <w:marLeft w:val="0"/>
          <w:marRight w:val="0"/>
          <w:marTop w:val="0"/>
          <w:marBottom w:val="0"/>
          <w:divBdr>
            <w:top w:val="none" w:sz="0" w:space="0" w:color="auto"/>
            <w:left w:val="none" w:sz="0" w:space="0" w:color="auto"/>
            <w:bottom w:val="none" w:sz="0" w:space="0" w:color="auto"/>
            <w:right w:val="none" w:sz="0" w:space="0" w:color="auto"/>
          </w:divBdr>
        </w:div>
        <w:div w:id="1782188855">
          <w:marLeft w:val="0"/>
          <w:marRight w:val="0"/>
          <w:marTop w:val="0"/>
          <w:marBottom w:val="0"/>
          <w:divBdr>
            <w:top w:val="none" w:sz="0" w:space="0" w:color="auto"/>
            <w:left w:val="none" w:sz="0" w:space="0" w:color="auto"/>
            <w:bottom w:val="none" w:sz="0" w:space="0" w:color="auto"/>
            <w:right w:val="none" w:sz="0" w:space="0" w:color="auto"/>
          </w:divBdr>
        </w:div>
        <w:div w:id="1940140417">
          <w:marLeft w:val="0"/>
          <w:marRight w:val="0"/>
          <w:marTop w:val="0"/>
          <w:marBottom w:val="0"/>
          <w:divBdr>
            <w:top w:val="none" w:sz="0" w:space="0" w:color="auto"/>
            <w:left w:val="none" w:sz="0" w:space="0" w:color="auto"/>
            <w:bottom w:val="none" w:sz="0" w:space="0" w:color="auto"/>
            <w:right w:val="none" w:sz="0" w:space="0" w:color="auto"/>
          </w:divBdr>
        </w:div>
        <w:div w:id="1982494479">
          <w:marLeft w:val="0"/>
          <w:marRight w:val="0"/>
          <w:marTop w:val="0"/>
          <w:marBottom w:val="0"/>
          <w:divBdr>
            <w:top w:val="none" w:sz="0" w:space="0" w:color="auto"/>
            <w:left w:val="none" w:sz="0" w:space="0" w:color="auto"/>
            <w:bottom w:val="none" w:sz="0" w:space="0" w:color="auto"/>
            <w:right w:val="none" w:sz="0" w:space="0" w:color="auto"/>
          </w:divBdr>
        </w:div>
        <w:div w:id="2031759175">
          <w:marLeft w:val="0"/>
          <w:marRight w:val="0"/>
          <w:marTop w:val="0"/>
          <w:marBottom w:val="0"/>
          <w:divBdr>
            <w:top w:val="none" w:sz="0" w:space="0" w:color="auto"/>
            <w:left w:val="none" w:sz="0" w:space="0" w:color="auto"/>
            <w:bottom w:val="none" w:sz="0" w:space="0" w:color="auto"/>
            <w:right w:val="none" w:sz="0" w:space="0" w:color="auto"/>
          </w:divBdr>
        </w:div>
        <w:div w:id="2108311002">
          <w:marLeft w:val="0"/>
          <w:marRight w:val="0"/>
          <w:marTop w:val="0"/>
          <w:marBottom w:val="0"/>
          <w:divBdr>
            <w:top w:val="none" w:sz="0" w:space="0" w:color="auto"/>
            <w:left w:val="none" w:sz="0" w:space="0" w:color="auto"/>
            <w:bottom w:val="none" w:sz="0" w:space="0" w:color="auto"/>
            <w:right w:val="none" w:sz="0" w:space="0" w:color="auto"/>
          </w:divBdr>
        </w:div>
      </w:divsChild>
    </w:div>
    <w:div w:id="1309017244">
      <w:bodyDiv w:val="1"/>
      <w:marLeft w:val="0"/>
      <w:marRight w:val="0"/>
      <w:marTop w:val="0"/>
      <w:marBottom w:val="0"/>
      <w:divBdr>
        <w:top w:val="none" w:sz="0" w:space="0" w:color="auto"/>
        <w:left w:val="none" w:sz="0" w:space="0" w:color="auto"/>
        <w:bottom w:val="none" w:sz="0" w:space="0" w:color="auto"/>
        <w:right w:val="none" w:sz="0" w:space="0" w:color="auto"/>
      </w:divBdr>
    </w:div>
    <w:div w:id="1372925922">
      <w:bodyDiv w:val="1"/>
      <w:marLeft w:val="0"/>
      <w:marRight w:val="0"/>
      <w:marTop w:val="0"/>
      <w:marBottom w:val="0"/>
      <w:divBdr>
        <w:top w:val="none" w:sz="0" w:space="0" w:color="auto"/>
        <w:left w:val="none" w:sz="0" w:space="0" w:color="auto"/>
        <w:bottom w:val="none" w:sz="0" w:space="0" w:color="auto"/>
        <w:right w:val="none" w:sz="0" w:space="0" w:color="auto"/>
      </w:divBdr>
      <w:divsChild>
        <w:div w:id="207978587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389307537">
      <w:bodyDiv w:val="1"/>
      <w:marLeft w:val="0"/>
      <w:marRight w:val="0"/>
      <w:marTop w:val="0"/>
      <w:marBottom w:val="0"/>
      <w:divBdr>
        <w:top w:val="none" w:sz="0" w:space="0" w:color="auto"/>
        <w:left w:val="none" w:sz="0" w:space="0" w:color="auto"/>
        <w:bottom w:val="none" w:sz="0" w:space="0" w:color="auto"/>
        <w:right w:val="none" w:sz="0" w:space="0" w:color="auto"/>
      </w:divBdr>
    </w:div>
    <w:div w:id="1458329661">
      <w:bodyDiv w:val="1"/>
      <w:marLeft w:val="0"/>
      <w:marRight w:val="0"/>
      <w:marTop w:val="0"/>
      <w:marBottom w:val="0"/>
      <w:divBdr>
        <w:top w:val="none" w:sz="0" w:space="0" w:color="auto"/>
        <w:left w:val="none" w:sz="0" w:space="0" w:color="auto"/>
        <w:bottom w:val="none" w:sz="0" w:space="0" w:color="auto"/>
        <w:right w:val="none" w:sz="0" w:space="0" w:color="auto"/>
      </w:divBdr>
      <w:divsChild>
        <w:div w:id="365916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9110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683650">
      <w:bodyDiv w:val="1"/>
      <w:marLeft w:val="0"/>
      <w:marRight w:val="0"/>
      <w:marTop w:val="0"/>
      <w:marBottom w:val="0"/>
      <w:divBdr>
        <w:top w:val="none" w:sz="0" w:space="0" w:color="auto"/>
        <w:left w:val="none" w:sz="0" w:space="0" w:color="auto"/>
        <w:bottom w:val="none" w:sz="0" w:space="0" w:color="auto"/>
        <w:right w:val="none" w:sz="0" w:space="0" w:color="auto"/>
      </w:divBdr>
      <w:divsChild>
        <w:div w:id="85157537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481000270">
      <w:bodyDiv w:val="1"/>
      <w:marLeft w:val="0"/>
      <w:marRight w:val="0"/>
      <w:marTop w:val="0"/>
      <w:marBottom w:val="0"/>
      <w:divBdr>
        <w:top w:val="none" w:sz="0" w:space="0" w:color="auto"/>
        <w:left w:val="none" w:sz="0" w:space="0" w:color="auto"/>
        <w:bottom w:val="none" w:sz="0" w:space="0" w:color="auto"/>
        <w:right w:val="none" w:sz="0" w:space="0" w:color="auto"/>
      </w:divBdr>
      <w:divsChild>
        <w:div w:id="31865523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496074139">
      <w:bodyDiv w:val="1"/>
      <w:marLeft w:val="0"/>
      <w:marRight w:val="0"/>
      <w:marTop w:val="0"/>
      <w:marBottom w:val="0"/>
      <w:divBdr>
        <w:top w:val="none" w:sz="0" w:space="0" w:color="auto"/>
        <w:left w:val="none" w:sz="0" w:space="0" w:color="auto"/>
        <w:bottom w:val="none" w:sz="0" w:space="0" w:color="auto"/>
        <w:right w:val="none" w:sz="0" w:space="0" w:color="auto"/>
      </w:divBdr>
    </w:div>
    <w:div w:id="1602227133">
      <w:bodyDiv w:val="1"/>
      <w:marLeft w:val="0"/>
      <w:marRight w:val="0"/>
      <w:marTop w:val="0"/>
      <w:marBottom w:val="0"/>
      <w:divBdr>
        <w:top w:val="none" w:sz="0" w:space="0" w:color="auto"/>
        <w:left w:val="none" w:sz="0" w:space="0" w:color="auto"/>
        <w:bottom w:val="none" w:sz="0" w:space="0" w:color="auto"/>
        <w:right w:val="none" w:sz="0" w:space="0" w:color="auto"/>
      </w:divBdr>
    </w:div>
    <w:div w:id="1634864412">
      <w:bodyDiv w:val="1"/>
      <w:marLeft w:val="0"/>
      <w:marRight w:val="0"/>
      <w:marTop w:val="0"/>
      <w:marBottom w:val="0"/>
      <w:divBdr>
        <w:top w:val="none" w:sz="0" w:space="0" w:color="auto"/>
        <w:left w:val="none" w:sz="0" w:space="0" w:color="auto"/>
        <w:bottom w:val="none" w:sz="0" w:space="0" w:color="auto"/>
        <w:right w:val="none" w:sz="0" w:space="0" w:color="auto"/>
      </w:divBdr>
    </w:div>
    <w:div w:id="1672637501">
      <w:bodyDiv w:val="1"/>
      <w:marLeft w:val="0"/>
      <w:marRight w:val="0"/>
      <w:marTop w:val="0"/>
      <w:marBottom w:val="0"/>
      <w:divBdr>
        <w:top w:val="none" w:sz="0" w:space="0" w:color="auto"/>
        <w:left w:val="none" w:sz="0" w:space="0" w:color="auto"/>
        <w:bottom w:val="none" w:sz="0" w:space="0" w:color="auto"/>
        <w:right w:val="none" w:sz="0" w:space="0" w:color="auto"/>
      </w:divBdr>
    </w:div>
    <w:div w:id="1931695688">
      <w:bodyDiv w:val="1"/>
      <w:marLeft w:val="0"/>
      <w:marRight w:val="0"/>
      <w:marTop w:val="0"/>
      <w:marBottom w:val="0"/>
      <w:divBdr>
        <w:top w:val="none" w:sz="0" w:space="0" w:color="auto"/>
        <w:left w:val="none" w:sz="0" w:space="0" w:color="auto"/>
        <w:bottom w:val="none" w:sz="0" w:space="0" w:color="auto"/>
        <w:right w:val="none" w:sz="0" w:space="0" w:color="auto"/>
      </w:divBdr>
    </w:div>
    <w:div w:id="2007006766">
      <w:bodyDiv w:val="1"/>
      <w:marLeft w:val="0"/>
      <w:marRight w:val="0"/>
      <w:marTop w:val="0"/>
      <w:marBottom w:val="0"/>
      <w:divBdr>
        <w:top w:val="none" w:sz="0" w:space="0" w:color="auto"/>
        <w:left w:val="none" w:sz="0" w:space="0" w:color="auto"/>
        <w:bottom w:val="none" w:sz="0" w:space="0" w:color="auto"/>
        <w:right w:val="none" w:sz="0" w:space="0" w:color="auto"/>
      </w:divBdr>
    </w:div>
    <w:div w:id="2025476863">
      <w:bodyDiv w:val="1"/>
      <w:marLeft w:val="0"/>
      <w:marRight w:val="0"/>
      <w:marTop w:val="0"/>
      <w:marBottom w:val="0"/>
      <w:divBdr>
        <w:top w:val="none" w:sz="0" w:space="0" w:color="auto"/>
        <w:left w:val="none" w:sz="0" w:space="0" w:color="auto"/>
        <w:bottom w:val="none" w:sz="0" w:space="0" w:color="auto"/>
        <w:right w:val="none" w:sz="0" w:space="0" w:color="auto"/>
      </w:divBdr>
    </w:div>
    <w:div w:id="2049143712">
      <w:bodyDiv w:val="1"/>
      <w:marLeft w:val="0"/>
      <w:marRight w:val="0"/>
      <w:marTop w:val="0"/>
      <w:marBottom w:val="0"/>
      <w:divBdr>
        <w:top w:val="none" w:sz="0" w:space="0" w:color="auto"/>
        <w:left w:val="none" w:sz="0" w:space="0" w:color="auto"/>
        <w:bottom w:val="none" w:sz="0" w:space="0" w:color="auto"/>
        <w:right w:val="none" w:sz="0" w:space="0" w:color="auto"/>
      </w:divBdr>
    </w:div>
    <w:div w:id="2051950890">
      <w:bodyDiv w:val="1"/>
      <w:marLeft w:val="0"/>
      <w:marRight w:val="0"/>
      <w:marTop w:val="0"/>
      <w:marBottom w:val="0"/>
      <w:divBdr>
        <w:top w:val="none" w:sz="0" w:space="0" w:color="auto"/>
        <w:left w:val="none" w:sz="0" w:space="0" w:color="auto"/>
        <w:bottom w:val="none" w:sz="0" w:space="0" w:color="auto"/>
        <w:right w:val="none" w:sz="0" w:space="0" w:color="auto"/>
      </w:divBdr>
    </w:div>
    <w:div w:id="2060663757">
      <w:bodyDiv w:val="1"/>
      <w:marLeft w:val="0"/>
      <w:marRight w:val="0"/>
      <w:marTop w:val="0"/>
      <w:marBottom w:val="0"/>
      <w:divBdr>
        <w:top w:val="none" w:sz="0" w:space="0" w:color="auto"/>
        <w:left w:val="none" w:sz="0" w:space="0" w:color="auto"/>
        <w:bottom w:val="none" w:sz="0" w:space="0" w:color="auto"/>
        <w:right w:val="none" w:sz="0" w:space="0" w:color="auto"/>
      </w:divBdr>
    </w:div>
    <w:div w:id="2102871697">
      <w:bodyDiv w:val="1"/>
      <w:marLeft w:val="0"/>
      <w:marRight w:val="0"/>
      <w:marTop w:val="0"/>
      <w:marBottom w:val="0"/>
      <w:divBdr>
        <w:top w:val="none" w:sz="0" w:space="0" w:color="auto"/>
        <w:left w:val="none" w:sz="0" w:space="0" w:color="auto"/>
        <w:bottom w:val="none" w:sz="0" w:space="0" w:color="auto"/>
        <w:right w:val="none" w:sz="0" w:space="0" w:color="auto"/>
      </w:divBdr>
    </w:div>
    <w:div w:id="2120249756">
      <w:bodyDiv w:val="1"/>
      <w:marLeft w:val="0"/>
      <w:marRight w:val="0"/>
      <w:marTop w:val="0"/>
      <w:marBottom w:val="0"/>
      <w:divBdr>
        <w:top w:val="none" w:sz="0" w:space="0" w:color="auto"/>
        <w:left w:val="none" w:sz="0" w:space="0" w:color="auto"/>
        <w:bottom w:val="none" w:sz="0" w:space="0" w:color="auto"/>
        <w:right w:val="none" w:sz="0" w:space="0" w:color="auto"/>
      </w:divBdr>
    </w:div>
    <w:div w:id="213374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7620E3EB9420438BBD6CDE842C703D" ma:contentTypeVersion="1" ma:contentTypeDescription="Create a new document." ma:contentTypeScope="" ma:versionID="775c49c8cdd45f9a0667c880e3204068">
  <xsd:schema xmlns:xsd="http://www.w3.org/2001/XMLSchema" xmlns:xs="http://www.w3.org/2001/XMLSchema" xmlns:p="http://schemas.microsoft.com/office/2006/metadata/properties" xmlns:ns2="43d95f8d-e158-4ad4-850d-afacdd2d9ffb" targetNamespace="http://schemas.microsoft.com/office/2006/metadata/properties" ma:root="true" ma:fieldsID="0c01ce487caf01f176c7cbbaddc56826" ns2:_="">
    <xsd:import namespace="43d95f8d-e158-4ad4-850d-afacdd2d9ff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d95f8d-e158-4ad4-850d-afacdd2d9ff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4025-D44F-4FC8-A472-8ED9EC6BD5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B93EFA-C4DD-44AF-B5EE-F43187438A41}">
  <ds:schemaRefs>
    <ds:schemaRef ds:uri="http://schemas.microsoft.com/sharepoint/v3/contenttype/forms"/>
  </ds:schemaRefs>
</ds:datastoreItem>
</file>

<file path=customXml/itemProps3.xml><?xml version="1.0" encoding="utf-8"?>
<ds:datastoreItem xmlns:ds="http://schemas.openxmlformats.org/officeDocument/2006/customXml" ds:itemID="{3A6FF43A-51EC-463D-8F65-8424AC282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d95f8d-e158-4ad4-850d-afacdd2d9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FA05AF-4FC5-4D45-B4CA-537DE7DAF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524</Words>
  <Characters>2760</Characters>
  <Application>Microsoft Office Word</Application>
  <DocSecurity>0</DocSecurity>
  <Lines>212</Lines>
  <Paragraphs>156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2020_Evaluation_1_CBRN</vt:lpstr>
      <vt:lpstr>2020_Evaluation_1_CBRN</vt:lpstr>
    </vt:vector>
  </TitlesOfParts>
  <Company>SCK-CEN</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2020_Evaluation_1_CBRN</dc:title>
  <dc:creator>tclarijs</dc:creator>
  <cp:lastModifiedBy>Saskia Rutjes</cp:lastModifiedBy>
  <cp:revision>4</cp:revision>
  <cp:lastPrinted>2018-04-20T13:46:00Z</cp:lastPrinted>
  <dcterms:created xsi:type="dcterms:W3CDTF">2022-11-18T16:54:00Z</dcterms:created>
  <dcterms:modified xsi:type="dcterms:W3CDTF">2022-11-18T16:56:00Z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
    <vt:i4>28925444</vt:i4>
  </property>
  <property fmtid="{D5CDD505-2E9C-101B-9397-08002B2CF9AE}" pid="3" name="Name">
    <vt:lpwstr>MC1_Reactortheorie_Sessie 1_20180427_met oplossingen.docx</vt:lpwstr>
  </property>
  <property fmtid="{D5CDD505-2E9C-101B-9397-08002B2CF9AE}" pid="4" name="Common Attributes_Reference Number">
    <vt:lpwstr>SCK•CEN/28925444/2</vt:lpwstr>
  </property>
  <property fmtid="{D5CDD505-2E9C-101B-9397-08002B2CF9AE}" pid="5" name="Common Attributes_Short Reference">
    <vt:lpwstr>SCK•CEN/28925444</vt:lpwstr>
  </property>
  <property fmtid="{D5CDD505-2E9C-101B-9397-08002B2CF9AE}" pid="6" name="Common Attributes_Alternative Reference">
    <vt:lpwstr> </vt:lpwstr>
  </property>
  <property fmtid="{D5CDD505-2E9C-101B-9397-08002B2CF9AE}" pid="7" name="Common Attributes_Document Type">
    <vt:lpwstr> </vt:lpwstr>
  </property>
  <property fmtid="{D5CDD505-2E9C-101B-9397-08002B2CF9AE}" pid="8" name="Common Attributes_Author_Author Name">
    <vt:lpwstr>Jolien De Ceuster</vt:lpwstr>
  </property>
  <property fmtid="{D5CDD505-2E9C-101B-9397-08002B2CF9AE}" pid="9" name="Common Attributes_Author_Author Affiliation">
    <vt:lpwstr>SCK•CEN</vt:lpwstr>
  </property>
  <property fmtid="{D5CDD505-2E9C-101B-9397-08002B2CF9AE}" pid="10" name="Common Attributes_External Distribution Limitation">
    <vt:lpwstr/>
  </property>
  <property fmtid="{D5CDD505-2E9C-101B-9397-08002B2CF9AE}" pid="11" name="Common Attributes_Internal Distribution Limitation">
    <vt:lpwstr/>
  </property>
  <property fmtid="{D5CDD505-2E9C-101B-9397-08002B2CF9AE}" pid="12" name="SuppMarkings">
    <vt:lpwstr> </vt:lpwstr>
  </property>
  <property fmtid="{D5CDD505-2E9C-101B-9397-08002B2CF9AE}" pid="13" name="Security Clearance">
    <vt:lpwstr> </vt:lpwstr>
  </property>
  <property fmtid="{D5CDD505-2E9C-101B-9397-08002B2CF9AE}" pid="14" name="HyperLink">
    <vt:lpwstr>https://ecm.sckcen.be/OTCS/llisapi.dll/open/28925444</vt:lpwstr>
  </property>
  <property fmtid="{D5CDD505-2E9C-101B-9397-08002B2CF9AE}" pid="15" name="Common Attributes_Information Security Classification">
    <vt:lpwstr>Restricted</vt:lpwstr>
  </property>
  <property fmtid="{D5CDD505-2E9C-101B-9397-08002B2CF9AE}" pid="16" name="Common Attributes_ISC Motivation">
    <vt:lpwstr>ISC was automatically assigned.</vt:lpwstr>
  </property>
  <property fmtid="{D5CDD505-2E9C-101B-9397-08002B2CF9AE}" pid="17" name="AlexandriaPath">
    <vt:lpwstr>Enterprise:Business Workspaces:CEK Training:Academy:Nuclear Engineering:2017:2017-01-16 | Reactortheorie | Sessie 1:MCT &amp; Examination:MCT1</vt:lpwstr>
  </property>
  <property fmtid="{D5CDD505-2E9C-101B-9397-08002B2CF9AE}" pid="18" name="ContentTypeId">
    <vt:lpwstr>0x010100BC7620E3EB9420438BBD6CDE842C703D</vt:lpwstr>
  </property>
</Properties>
</file>